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Минздрава России от 13.02.2026 N 97н</w:t>
              <w:br/>
              <w:t xml:space="preserve">"Об утверждении типовой дополнительной профессиональной программы профессиональной переподготовки по специальности "Медицинский массаж"</w:t>
              <w:br/>
              <w:t xml:space="preserve">(Зарегистрировано в Минюсте России 20.02.2026 N 85446)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10.03.2026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20 февраля 2026 г. N 85446</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ЗДРАВООХРАНЕНИЯ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13 февраля 2026 г. N 97н</w:t>
      </w:r>
    </w:p>
    <w:p>
      <w:pPr>
        <w:pStyle w:val="2"/>
        <w:jc w:val="center"/>
      </w:pPr>
      <w:r>
        <w:rPr>
          <w:sz w:val="24"/>
        </w:rPr>
      </w:r>
    </w:p>
    <w:p>
      <w:pPr>
        <w:pStyle w:val="2"/>
        <w:jc w:val="center"/>
      </w:pPr>
      <w:r>
        <w:rPr>
          <w:sz w:val="24"/>
        </w:rPr>
        <w:t xml:space="preserve">ОБ УТВЕРЖДЕНИИ</w:t>
      </w:r>
    </w:p>
    <w:p>
      <w:pPr>
        <w:pStyle w:val="2"/>
        <w:jc w:val="center"/>
      </w:pPr>
      <w:r>
        <w:rPr>
          <w:sz w:val="24"/>
        </w:rPr>
        <w:t xml:space="preserve">ТИПОВОЙ ДОПОЛНИТЕЛЬНОЙ ПРОФЕССИОНАЛЬНОЙ ПРОГРАММЫ</w:t>
      </w:r>
    </w:p>
    <w:p>
      <w:pPr>
        <w:pStyle w:val="2"/>
        <w:jc w:val="center"/>
      </w:pPr>
      <w:r>
        <w:rPr>
          <w:sz w:val="24"/>
        </w:rPr>
        <w:t xml:space="preserve">ПРОФЕССИОНАЛЬНОЙ ПЕРЕПОДГОТОВКИ ПО СПЕЦИАЛЬНОСТИ</w:t>
      </w:r>
    </w:p>
    <w:p>
      <w:pPr>
        <w:pStyle w:val="2"/>
        <w:jc w:val="center"/>
      </w:pPr>
      <w:r>
        <w:rPr>
          <w:sz w:val="24"/>
        </w:rPr>
        <w:t xml:space="preserve">"МЕДИЦИНСКИЙ МАССАЖ"</w:t>
      </w:r>
    </w:p>
    <w:p>
      <w:pPr>
        <w:pStyle w:val="0"/>
        <w:jc w:val="both"/>
      </w:pPr>
      <w:r>
        <w:rPr>
          <w:sz w:val="24"/>
        </w:rPr>
      </w:r>
    </w:p>
    <w:p>
      <w:pPr>
        <w:pStyle w:val="0"/>
        <w:ind w:firstLine="540"/>
        <w:jc w:val="both"/>
      </w:pPr>
      <w:r>
        <w:rPr>
          <w:sz w:val="24"/>
        </w:rPr>
        <w:t xml:space="preserve">В соответствии с </w:t>
      </w:r>
      <w:hyperlink w:history="0" r:id="rId8" w:tooltip="Федеральный закон от 29.12.2012 N 273-ФЗ (ред. от 29.12.2025) &quot;Об образовании в Российской Федерации&quot; (с изм. и доп., вступ. в силу с 01.03.2026) {КонсультантПлюс}">
        <w:r>
          <w:rPr>
            <w:sz w:val="24"/>
            <w:color w:val="0000ff"/>
          </w:rPr>
          <w:t xml:space="preserve">пунктом 12 части 7 статьи 76</w:t>
        </w:r>
      </w:hyperlink>
      <w:r>
        <w:rPr>
          <w:sz w:val="24"/>
        </w:rPr>
        <w:t xml:space="preserve"> Федерального закона от 29 декабря 2012 г. N 273-ФЗ "Об образовании в Российской Федерации" и </w:t>
      </w:r>
      <w:hyperlink w:history="0" r:id="rId9"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sz w:val="24"/>
            <w:color w:val="0000ff"/>
          </w:rPr>
          <w:t xml:space="preserve">подпунктом 5.5.2(1)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 приказываю:</w:t>
      </w:r>
    </w:p>
    <w:p>
      <w:pPr>
        <w:pStyle w:val="0"/>
        <w:spacing w:before="240" w:lineRule="auto"/>
        <w:ind w:firstLine="540"/>
        <w:jc w:val="both"/>
      </w:pPr>
      <w:r>
        <w:rPr>
          <w:sz w:val="24"/>
        </w:rPr>
        <w:t xml:space="preserve">1. Утвердить типовую дополнительную профессиональную </w:t>
      </w:r>
      <w:hyperlink w:history="0" w:anchor="P30" w:tooltip="ТИПОВАЯ ДОПОЛНИТЕЛЬНАЯ ПРОФЕССИОНАЛЬНАЯ ПРОГРАММА">
        <w:r>
          <w:rPr>
            <w:sz w:val="24"/>
            <w:color w:val="0000ff"/>
          </w:rPr>
          <w:t xml:space="preserve">программу</w:t>
        </w:r>
      </w:hyperlink>
      <w:r>
        <w:rPr>
          <w:sz w:val="24"/>
        </w:rPr>
        <w:t xml:space="preserve"> профессиональной переподготовки по специальности "Медицинский массаж" согласно приложению к настоящему приказу.</w:t>
      </w:r>
    </w:p>
    <w:p>
      <w:pPr>
        <w:pStyle w:val="0"/>
        <w:spacing w:before="240" w:lineRule="auto"/>
        <w:ind w:firstLine="540"/>
        <w:jc w:val="both"/>
      </w:pPr>
      <w:r>
        <w:rPr>
          <w:sz w:val="24"/>
        </w:rPr>
        <w:t xml:space="preserve">2. Настоящий приказ вступает в силу с 1 марта 2026 г.</w:t>
      </w:r>
    </w:p>
    <w:p>
      <w:pPr>
        <w:pStyle w:val="0"/>
        <w:jc w:val="both"/>
      </w:pPr>
      <w:r>
        <w:rPr>
          <w:sz w:val="24"/>
        </w:rPr>
      </w:r>
    </w:p>
    <w:p>
      <w:pPr>
        <w:pStyle w:val="0"/>
        <w:jc w:val="right"/>
      </w:pPr>
      <w:r>
        <w:rPr>
          <w:sz w:val="24"/>
        </w:rPr>
        <w:t xml:space="preserve">Министр</w:t>
      </w:r>
    </w:p>
    <w:p>
      <w:pPr>
        <w:pStyle w:val="0"/>
        <w:jc w:val="right"/>
      </w:pPr>
      <w:r>
        <w:rPr>
          <w:sz w:val="24"/>
        </w:rPr>
        <w:t xml:space="preserve">М.А.МУРАШКО</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right"/>
      </w:pPr>
      <w:r>
        <w:rPr>
          <w:sz w:val="24"/>
        </w:rPr>
        <w:t xml:space="preserve">к приказу Министерства здравоохранения</w:t>
      </w:r>
    </w:p>
    <w:p>
      <w:pPr>
        <w:pStyle w:val="0"/>
        <w:jc w:val="right"/>
      </w:pPr>
      <w:r>
        <w:rPr>
          <w:sz w:val="24"/>
        </w:rPr>
        <w:t xml:space="preserve">Российской Федерации</w:t>
      </w:r>
    </w:p>
    <w:p>
      <w:pPr>
        <w:pStyle w:val="0"/>
        <w:jc w:val="right"/>
      </w:pPr>
      <w:r>
        <w:rPr>
          <w:sz w:val="24"/>
        </w:rPr>
        <w:t xml:space="preserve">от 13 февраля 2026 г. N 97н</w:t>
      </w:r>
    </w:p>
    <w:p>
      <w:pPr>
        <w:pStyle w:val="0"/>
        <w:jc w:val="both"/>
      </w:pPr>
      <w:r>
        <w:rPr>
          <w:sz w:val="24"/>
        </w:rPr>
      </w:r>
    </w:p>
    <w:bookmarkStart w:id="30" w:name="P30"/>
    <w:bookmarkEnd w:id="30"/>
    <w:p>
      <w:pPr>
        <w:pStyle w:val="2"/>
        <w:jc w:val="center"/>
      </w:pPr>
      <w:r>
        <w:rPr>
          <w:sz w:val="24"/>
        </w:rPr>
        <w:t xml:space="preserve">ТИПОВАЯ ДОПОЛНИТЕЛЬНАЯ ПРОФЕССИОНАЛЬНАЯ ПРОГРАММА</w:t>
      </w:r>
    </w:p>
    <w:p>
      <w:pPr>
        <w:pStyle w:val="2"/>
        <w:jc w:val="center"/>
      </w:pPr>
      <w:r>
        <w:rPr>
          <w:sz w:val="24"/>
        </w:rPr>
        <w:t xml:space="preserve">ПРОФЕССИОНАЛЬНОЙ ПЕРЕПОДГОТОВКИ ПО СПЕЦИАЛЬНОСТИ</w:t>
      </w:r>
    </w:p>
    <w:p>
      <w:pPr>
        <w:pStyle w:val="2"/>
        <w:jc w:val="center"/>
      </w:pPr>
      <w:r>
        <w:rPr>
          <w:sz w:val="24"/>
        </w:rPr>
        <w:t xml:space="preserve">"МЕДИЦИНСКИЙ МАССАЖ"</w:t>
      </w:r>
    </w:p>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 Целью дополнительной профессиональной программы профессиональной переподготовки специалистов &lt;1&gt; со средним медицинским образованием (далее - Программа) является получение компетенций, необходимых для приобретения квалификации и осуществления профессиональной деятельности по специальности "Медицинский массаж" (область профессиональной деятельности &lt;2&gt; - </w:t>
      </w:r>
      <w:hyperlink w:history="0" r:id="rId10"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4"/>
            <w:color w:val="0000ff"/>
          </w:rPr>
          <w:t xml:space="preserve">02</w:t>
        </w:r>
      </w:hyperlink>
      <w:r>
        <w:rPr>
          <w:sz w:val="24"/>
        </w:rPr>
        <w:t xml:space="preserve"> Здравоохранение, уровень квалификации &lt;3&gt; - </w:t>
      </w:r>
      <w:hyperlink w:history="0" r:id="rId11" w:tooltip="Приказ Минтруда России от 12.04.2013 N 148н &quot;Об утверждении уровней квалификации в целях разработки проектов профессиональных стандартов&quot; (Зарегистрировано в Минюсте России 27.05.2013 N 28534) {КонсультантПлюс}">
        <w:r>
          <w:rPr>
            <w:sz w:val="24"/>
            <w:color w:val="0000ff"/>
          </w:rPr>
          <w:t xml:space="preserve">5 уровень</w:t>
        </w:r>
      </w:hyperlink>
      <w:r>
        <w:rPr>
          <w:sz w:val="24"/>
        </w:rPr>
        <w:t xml:space="preserve">).</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2" w:tooltip="Приказ Минобрнауки России от 24.03.2025 N 266 &quot;Об утверждении Порядка организации и осуществления образовательной деятельности по дополнительным профессиональным программам&quot; (Зарегистрировано в Минюсте России 22.04.2025 N 81928) {КонсультантПлюс}">
        <w:r>
          <w:rPr>
            <w:sz w:val="24"/>
            <w:color w:val="0000ff"/>
          </w:rPr>
          <w:t xml:space="preserve">Пункт 11</w:t>
        </w:r>
      </w:hyperlink>
      <w:r>
        <w:rPr>
          <w:sz w:val="24"/>
        </w:rPr>
        <w:t xml:space="preserve"> Порядка организации и осуществления образовательной деятельности по дополнительным профессиональным программам, утвержденного приказом Министерства науки и высшего образования Российской Федерации от 24 марта 2025 г. N 266 (зарегистрирован Министерством юстиции Российской Федерации 22 апреля 2025 г., регистрационный N 81928), действует до 1 сентября 2031 года (далее - Порядок организации и осуществления образовательной деятельности по дополнительным профессиональным программам).</w:t>
      </w:r>
    </w:p>
    <w:p>
      <w:pPr>
        <w:pStyle w:val="0"/>
        <w:spacing w:before="240" w:lineRule="auto"/>
        <w:ind w:firstLine="540"/>
        <w:jc w:val="both"/>
      </w:pPr>
      <w:r>
        <w:rPr>
          <w:sz w:val="24"/>
        </w:rPr>
        <w:t xml:space="preserve">&lt;2&gt; </w:t>
      </w:r>
      <w:hyperlink w:history="0" r:id="rId13"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4"/>
            <w:color w:val="0000ff"/>
          </w:rPr>
          <w:t xml:space="preserve">Таблица</w:t>
        </w:r>
      </w:hyperlink>
      <w:r>
        <w:rPr>
          <w:sz w:val="24"/>
        </w:rPr>
        <w:t xml:space="preserve"> приложения к приказу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 с изменением, внесенным приказом Министерства труда и социальной защиты Российской Федерации от 9 марта 2017 г. N 254н (зарегистрирован Министерством юстиции Российской Федерации 29 марта 2017 г., регистрационный N 46168).</w:t>
      </w:r>
    </w:p>
    <w:p>
      <w:pPr>
        <w:pStyle w:val="0"/>
        <w:spacing w:before="240" w:lineRule="auto"/>
        <w:ind w:firstLine="540"/>
        <w:jc w:val="both"/>
      </w:pPr>
      <w:r>
        <w:rPr>
          <w:sz w:val="24"/>
        </w:rPr>
        <w:t xml:space="preserve">&lt;3&gt; </w:t>
      </w:r>
      <w:hyperlink w:history="0" r:id="rId14" w:tooltip="Приказ Минтруда России от 12.04.2013 N 148н &quot;Об утверждении уровней квалификации в целях разработки проектов профессиональных стандартов&quot; (Зарегистрировано в Минюсте России 27.05.2013 N 28534) {КонсультантПлюс}">
        <w:r>
          <w:rPr>
            <w:sz w:val="24"/>
            <w:color w:val="0000ff"/>
          </w:rPr>
          <w:t xml:space="preserve">Приказ</w:t>
        </w:r>
      </w:hyperlink>
      <w:r>
        <w:rPr>
          <w:sz w:val="24"/>
        </w:rPr>
        <w:t xml:space="preserve"> Министерства труда и социальной защиты Российской Федерации от 12 апреля 2013 г. N 148н "Об утверждении уровней квалификации в целях разработки проектов профессиональных стандартов" (зарегистрирован Министерством юстиции Российской Федерации 27 мая 2013 г., регистрационный N 28534).</w:t>
      </w:r>
    </w:p>
    <w:p>
      <w:pPr>
        <w:pStyle w:val="0"/>
        <w:jc w:val="both"/>
      </w:pPr>
      <w:r>
        <w:rPr>
          <w:sz w:val="24"/>
        </w:rPr>
      </w:r>
    </w:p>
    <w:p>
      <w:pPr>
        <w:pStyle w:val="0"/>
        <w:ind w:firstLine="540"/>
        <w:jc w:val="both"/>
      </w:pPr>
      <w:r>
        <w:rPr>
          <w:sz w:val="24"/>
        </w:rPr>
        <w:t xml:space="preserve">2. В результате освоения Программы организация, осуществляющая образовательную деятельность (далее - организация), обеспечивает формирование у обучающегося (слушателя) профессиональных компетенций (далее - ПК) &lt;4&gt;, включающих необходимые знания, умения, опыт деятельности, в соответствии с планируемыми результатами обучения и рабочими программами модулей.</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w:t>
      </w:r>
      <w:hyperlink w:history="0" r:id="rId15" w:tooltip="Приказ Минобрнауки России от 24.03.2025 N 266 &quot;Об утверждении Порядка организации и осуществления образовательной деятельности по дополнительным профессиональным программам&quot; (Зарегистрировано в Минюсте России 22.04.2025 N 81928) {КонсультантПлюс}">
        <w:r>
          <w:rPr>
            <w:sz w:val="24"/>
            <w:color w:val="0000ff"/>
          </w:rPr>
          <w:t xml:space="preserve">Пункт 11</w:t>
        </w:r>
      </w:hyperlink>
      <w:r>
        <w:rPr>
          <w:sz w:val="24"/>
        </w:rPr>
        <w:t xml:space="preserve"> Порядка организации и осуществления образовательной деятельности по дополнительным профессиональным программам.</w:t>
      </w:r>
    </w:p>
    <w:p>
      <w:pPr>
        <w:pStyle w:val="0"/>
        <w:jc w:val="both"/>
      </w:pPr>
      <w:r>
        <w:rPr>
          <w:sz w:val="24"/>
        </w:rPr>
      </w:r>
    </w:p>
    <w:p>
      <w:pPr>
        <w:pStyle w:val="0"/>
        <w:ind w:firstLine="540"/>
        <w:jc w:val="both"/>
      </w:pPr>
      <w:r>
        <w:rPr>
          <w:sz w:val="24"/>
        </w:rPr>
        <w:t xml:space="preserve">3. Форма обучения по Программе - очная, с возможностью частичного использования электронного обучения и дистанционных образовательных технологий (далее - ЭО и ДОТ).</w:t>
      </w:r>
    </w:p>
    <w:p>
      <w:pPr>
        <w:pStyle w:val="0"/>
        <w:spacing w:before="240" w:lineRule="auto"/>
        <w:ind w:firstLine="540"/>
        <w:jc w:val="both"/>
      </w:pPr>
      <w:r>
        <w:rPr>
          <w:sz w:val="24"/>
        </w:rPr>
        <w:t xml:space="preserve">4. Трудоемкость обучения (срок освоения Программы): 504 академических часа.</w:t>
      </w:r>
    </w:p>
    <w:p>
      <w:pPr>
        <w:pStyle w:val="0"/>
        <w:spacing w:before="240" w:lineRule="auto"/>
        <w:ind w:firstLine="540"/>
        <w:jc w:val="both"/>
      </w:pPr>
      <w:r>
        <w:rPr>
          <w:sz w:val="24"/>
        </w:rPr>
        <w:t xml:space="preserve">5. Календарный учебный график обеспечивает реализацию Программы в соответствии с учебным планом и разрабатывается организацией самостоятельно.</w:t>
      </w:r>
    </w:p>
    <w:p>
      <w:pPr>
        <w:pStyle w:val="0"/>
        <w:jc w:val="both"/>
      </w:pPr>
      <w:r>
        <w:rPr>
          <w:sz w:val="24"/>
        </w:rPr>
      </w:r>
    </w:p>
    <w:p>
      <w:pPr>
        <w:pStyle w:val="2"/>
        <w:outlineLvl w:val="1"/>
        <w:jc w:val="center"/>
      </w:pPr>
      <w:r>
        <w:rPr>
          <w:sz w:val="24"/>
        </w:rPr>
        <w:t xml:space="preserve">II. Планируемые результаты обучения</w:t>
      </w:r>
    </w:p>
    <w:p>
      <w:pPr>
        <w:pStyle w:val="0"/>
        <w:jc w:val="both"/>
      </w:pPr>
      <w:r>
        <w:rPr>
          <w:sz w:val="24"/>
        </w:rPr>
      </w:r>
    </w:p>
    <w:p>
      <w:pPr>
        <w:pStyle w:val="2"/>
        <w:outlineLvl w:val="2"/>
        <w:ind w:firstLine="540"/>
        <w:jc w:val="both"/>
      </w:pPr>
      <w:r>
        <w:rPr>
          <w:sz w:val="24"/>
        </w:rPr>
        <w:t xml:space="preserve">6. Планируемые результаты обучения:</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2021"/>
        <w:gridCol w:w="5329"/>
        <w:gridCol w:w="5329"/>
        <w:gridCol w:w="2549"/>
      </w:tblGrid>
      <w:tr>
        <w:tc>
          <w:tcPr>
            <w:tcW w:w="566" w:type="dxa"/>
            <w:vMerge w:val="restart"/>
          </w:tcPr>
          <w:p>
            <w:pPr>
              <w:pStyle w:val="0"/>
              <w:jc w:val="center"/>
            </w:pPr>
            <w:r>
              <w:rPr>
                <w:sz w:val="24"/>
              </w:rPr>
              <w:t xml:space="preserve">N п/п</w:t>
            </w:r>
          </w:p>
        </w:tc>
        <w:tc>
          <w:tcPr>
            <w:tcW w:w="2021" w:type="dxa"/>
            <w:vMerge w:val="restart"/>
          </w:tcPr>
          <w:p>
            <w:pPr>
              <w:pStyle w:val="0"/>
              <w:jc w:val="center"/>
            </w:pPr>
            <w:r>
              <w:rPr>
                <w:sz w:val="24"/>
              </w:rPr>
              <w:t xml:space="preserve">Коды и наименования компетенций</w:t>
            </w:r>
          </w:p>
        </w:tc>
        <w:tc>
          <w:tcPr>
            <w:gridSpan w:val="3"/>
            <w:tcW w:w="13207" w:type="dxa"/>
          </w:tcPr>
          <w:p>
            <w:pPr>
              <w:pStyle w:val="0"/>
              <w:jc w:val="center"/>
            </w:pPr>
            <w:r>
              <w:rPr>
                <w:sz w:val="24"/>
              </w:rPr>
              <w:t xml:space="preserve">Коды и наименования результатов обучения, соответствующих компетенциям</w:t>
            </w:r>
          </w:p>
        </w:tc>
      </w:tr>
      <w:tr>
        <w:tc>
          <w:tcPr>
            <w:vMerge w:val="continue"/>
          </w:tcPr>
          <w:p/>
        </w:tc>
        <w:tc>
          <w:tcPr>
            <w:vMerge w:val="continue"/>
          </w:tcPr>
          <w:p/>
        </w:tc>
        <w:tc>
          <w:tcPr>
            <w:tcW w:w="5329" w:type="dxa"/>
          </w:tcPr>
          <w:p>
            <w:pPr>
              <w:pStyle w:val="0"/>
              <w:jc w:val="center"/>
            </w:pPr>
            <w:r>
              <w:rPr>
                <w:sz w:val="24"/>
              </w:rPr>
              <w:t xml:space="preserve">Знания (далее - з)</w:t>
            </w:r>
          </w:p>
        </w:tc>
        <w:tc>
          <w:tcPr>
            <w:tcW w:w="5329" w:type="dxa"/>
          </w:tcPr>
          <w:p>
            <w:pPr>
              <w:pStyle w:val="0"/>
              <w:jc w:val="center"/>
            </w:pPr>
            <w:r>
              <w:rPr>
                <w:sz w:val="24"/>
              </w:rPr>
              <w:t xml:space="preserve">Умения (далее - у)</w:t>
            </w:r>
          </w:p>
        </w:tc>
        <w:tc>
          <w:tcPr>
            <w:tcW w:w="2549" w:type="dxa"/>
          </w:tcPr>
          <w:p>
            <w:pPr>
              <w:pStyle w:val="0"/>
              <w:jc w:val="center"/>
            </w:pPr>
            <w:r>
              <w:rPr>
                <w:sz w:val="24"/>
              </w:rPr>
              <w:t xml:space="preserve">Опыт деятельности (далее - о)</w:t>
            </w:r>
          </w:p>
        </w:tc>
      </w:tr>
      <w:tr>
        <w:tc>
          <w:tcPr>
            <w:tcW w:w="566" w:type="dxa"/>
          </w:tcPr>
          <w:p>
            <w:pPr>
              <w:pStyle w:val="0"/>
              <w:jc w:val="center"/>
            </w:pPr>
            <w:r>
              <w:rPr>
                <w:sz w:val="24"/>
              </w:rPr>
              <w:t xml:space="preserve">1</w:t>
            </w:r>
          </w:p>
        </w:tc>
        <w:tc>
          <w:tcPr>
            <w:tcW w:w="2021" w:type="dxa"/>
          </w:tcPr>
          <w:p>
            <w:pPr>
              <w:pStyle w:val="0"/>
            </w:pPr>
            <w:r>
              <w:rPr>
                <w:sz w:val="24"/>
              </w:rPr>
              <w:t xml:space="preserve">ПК-1. Способен проводить обследование пациента с целью определения методики проведения медицинского массажа</w:t>
            </w:r>
          </w:p>
        </w:tc>
        <w:tc>
          <w:tcPr>
            <w:tcW w:w="5329" w:type="dxa"/>
          </w:tcPr>
          <w:p>
            <w:pPr>
              <w:pStyle w:val="0"/>
              <w:jc w:val="both"/>
            </w:pPr>
            <w:r>
              <w:rPr>
                <w:sz w:val="24"/>
              </w:rPr>
              <w:t xml:space="preserve">1.з1. Нормативные правовые акты, регламентирующие оказание медицинской помощи населению по медицинской реабилитации и санаторно-курортному лечению, включающему медицинский массаж.</w:t>
            </w:r>
          </w:p>
          <w:p>
            <w:pPr>
              <w:pStyle w:val="0"/>
              <w:jc w:val="both"/>
            </w:pPr>
            <w:r>
              <w:rPr>
                <w:sz w:val="24"/>
              </w:rPr>
              <w:t xml:space="preserve">1.з2. Клинические рекомендации при оказании медицинской помощи в части медицинской реабилитации и санаторно-курортного лечения, включающие медицинский массаж.</w:t>
            </w:r>
          </w:p>
          <w:p>
            <w:pPr>
              <w:pStyle w:val="0"/>
              <w:jc w:val="both"/>
            </w:pPr>
            <w:r>
              <w:rPr>
                <w:sz w:val="24"/>
              </w:rPr>
              <w:t xml:space="preserve">1.з3. Методика сбора жалоб, анамнеза у пациентов (их законных представителей).</w:t>
            </w:r>
          </w:p>
          <w:p>
            <w:pPr>
              <w:pStyle w:val="0"/>
              <w:jc w:val="both"/>
            </w:pPr>
            <w:r>
              <w:rPr>
                <w:sz w:val="24"/>
              </w:rPr>
              <w:t xml:space="preserve">1.з4. Методы физикального обследования (осмотр, пальпация, определение объемов активных и пассивных движений в суставе).</w:t>
            </w:r>
          </w:p>
          <w:p>
            <w:pPr>
              <w:pStyle w:val="0"/>
              <w:jc w:val="both"/>
            </w:pPr>
            <w:r>
              <w:rPr>
                <w:sz w:val="24"/>
              </w:rPr>
              <w:t xml:space="preserve">1.з5. Основы анатомии, физиологии и биомеханики человека.</w:t>
            </w:r>
          </w:p>
          <w:p>
            <w:pPr>
              <w:pStyle w:val="0"/>
              <w:jc w:val="both"/>
            </w:pPr>
            <w:r>
              <w:rPr>
                <w:sz w:val="24"/>
              </w:rPr>
              <w:t xml:space="preserve">1.з6. Методы оценки общего объективного и субъективного состояния пациента перед процедурой медицинского массажа.</w:t>
            </w:r>
          </w:p>
          <w:p>
            <w:pPr>
              <w:pStyle w:val="0"/>
              <w:jc w:val="both"/>
            </w:pPr>
            <w:r>
              <w:rPr>
                <w:sz w:val="24"/>
              </w:rPr>
              <w:t xml:space="preserve">1.з7. Особенности регуляции и саморегуляции функциональных систем организма человека разного возраста в норме и при патологических процессах.</w:t>
            </w:r>
          </w:p>
          <w:p>
            <w:pPr>
              <w:pStyle w:val="0"/>
              <w:jc w:val="both"/>
            </w:pPr>
            <w:r>
              <w:rPr>
                <w:sz w:val="24"/>
              </w:rPr>
              <w:t xml:space="preserve">1.з8. Медицинские показания и медицинские противопоказания к медицинскому массажу.</w:t>
            </w:r>
          </w:p>
          <w:p>
            <w:pPr>
              <w:pStyle w:val="0"/>
              <w:jc w:val="both"/>
            </w:pPr>
            <w:r>
              <w:rPr>
                <w:sz w:val="24"/>
              </w:rPr>
              <w:t xml:space="preserve">1.з9. Классификация и характеристика систем, видов и методик проведения медицинского массажа.</w:t>
            </w:r>
          </w:p>
          <w:p>
            <w:pPr>
              <w:pStyle w:val="0"/>
              <w:jc w:val="both"/>
            </w:pPr>
            <w:r>
              <w:rPr>
                <w:sz w:val="24"/>
              </w:rPr>
              <w:t xml:space="preserve">1.з10. Правила построения процедуры и курса медицинского массажа.</w:t>
            </w:r>
          </w:p>
          <w:p>
            <w:pPr>
              <w:pStyle w:val="0"/>
              <w:jc w:val="both"/>
            </w:pPr>
            <w:r>
              <w:rPr>
                <w:sz w:val="24"/>
              </w:rPr>
              <w:t xml:space="preserve">1.з11. Приемы медицинского массажа, их физиологическое действие на пациента.</w:t>
            </w:r>
          </w:p>
        </w:tc>
        <w:tc>
          <w:tcPr>
            <w:tcW w:w="5329" w:type="dxa"/>
          </w:tcPr>
          <w:p>
            <w:pPr>
              <w:pStyle w:val="0"/>
              <w:jc w:val="both"/>
            </w:pPr>
            <w:r>
              <w:rPr>
                <w:sz w:val="24"/>
              </w:rPr>
              <w:t xml:space="preserve">1.у1. Сбор жалоб, анамнеза у пациентов (их законных представителей).</w:t>
            </w:r>
          </w:p>
          <w:p>
            <w:pPr>
              <w:pStyle w:val="0"/>
              <w:jc w:val="both"/>
            </w:pPr>
            <w:r>
              <w:rPr>
                <w:sz w:val="24"/>
              </w:rPr>
              <w:t xml:space="preserve">1.у2. Анализ и интерпретация полученной информации от пациентов (их законных представителей).</w:t>
            </w:r>
          </w:p>
          <w:p>
            <w:pPr>
              <w:pStyle w:val="0"/>
              <w:jc w:val="both"/>
            </w:pPr>
            <w:r>
              <w:rPr>
                <w:sz w:val="24"/>
              </w:rPr>
              <w:t xml:space="preserve">1.у3. Осмотр и физикальное обследование пациентов: визуальное исследование кожи; пальпация кожи; определение дермографизма; пальпация мышц; пальпация костной системы; пальпация суставов; определение формы спины; определение формы грудной клетки; определение объема пассивного движения одного сустава в одной плоскости; определение объема активного движения одного сустава в одной плоскости.</w:t>
            </w:r>
          </w:p>
          <w:p>
            <w:pPr>
              <w:pStyle w:val="0"/>
              <w:jc w:val="both"/>
            </w:pPr>
            <w:r>
              <w:rPr>
                <w:sz w:val="24"/>
              </w:rPr>
              <w:t xml:space="preserve">1.у4. Интерпретация результатов осмотра и функционального обследования пациентов.</w:t>
            </w:r>
          </w:p>
          <w:p>
            <w:pPr>
              <w:pStyle w:val="0"/>
              <w:jc w:val="both"/>
            </w:pPr>
            <w:r>
              <w:rPr>
                <w:sz w:val="24"/>
              </w:rPr>
              <w:t xml:space="preserve">1.у5. Определение проекции костей, сосудов, нервов, внутренних органов и костно-мышечных ориентиров.</w:t>
            </w:r>
          </w:p>
          <w:p>
            <w:pPr>
              <w:pStyle w:val="0"/>
              <w:jc w:val="both"/>
            </w:pPr>
            <w:r>
              <w:rPr>
                <w:sz w:val="24"/>
              </w:rPr>
              <w:t xml:space="preserve">1.у6. Обоснованный выбор методики, приемов медицинского массажа для выполнения процедуры и курса медицинского массажа в соответствии с назначением врача-специалиста в зависимости от функционального состояния пациента, анатомо-физиологических, индивидуальных психофизических особенностей, возраста пациента.</w:t>
            </w:r>
          </w:p>
        </w:tc>
        <w:tc>
          <w:tcPr>
            <w:tcW w:w="2549" w:type="dxa"/>
          </w:tcPr>
          <w:p>
            <w:pPr>
              <w:pStyle w:val="0"/>
              <w:jc w:val="both"/>
            </w:pPr>
            <w:r>
              <w:rPr>
                <w:sz w:val="24"/>
              </w:rPr>
              <w:t xml:space="preserve">1.о1. Обследование пациента перед проведением медицинского массажа.</w:t>
            </w:r>
          </w:p>
          <w:p>
            <w:pPr>
              <w:pStyle w:val="0"/>
              <w:jc w:val="both"/>
            </w:pPr>
            <w:r>
              <w:rPr>
                <w:sz w:val="24"/>
              </w:rPr>
              <w:t xml:space="preserve">1.о2. Составление плана проведения процедуры и курса медицинского массажа в соответствии с назначением врача-специалиста.</w:t>
            </w:r>
          </w:p>
        </w:tc>
      </w:tr>
      <w:tr>
        <w:tblPrEx>
          <w:tblBorders>
            <w:insideH w:val="nil"/>
          </w:tblBorders>
        </w:tblPrEx>
        <w:tc>
          <w:tcPr>
            <w:tcW w:w="566" w:type="dxa"/>
            <w:tcBorders>
              <w:bottom w:val="nil"/>
            </w:tcBorders>
          </w:tcPr>
          <w:p>
            <w:pPr>
              <w:pStyle w:val="0"/>
              <w:jc w:val="center"/>
            </w:pPr>
            <w:r>
              <w:rPr>
                <w:sz w:val="24"/>
              </w:rPr>
              <w:t xml:space="preserve">2</w:t>
            </w:r>
          </w:p>
        </w:tc>
        <w:tc>
          <w:tcPr>
            <w:tcW w:w="2021" w:type="dxa"/>
            <w:tcBorders>
              <w:bottom w:val="nil"/>
            </w:tcBorders>
          </w:tcPr>
          <w:p>
            <w:pPr>
              <w:pStyle w:val="0"/>
            </w:pPr>
            <w:r>
              <w:rPr>
                <w:sz w:val="24"/>
              </w:rPr>
              <w:t xml:space="preserve">ПК-2. Способен выполнять медицинский массаж с учетом индивидуальных особенностей и возраста пациента и проводить контроль его эффективности</w:t>
            </w:r>
          </w:p>
        </w:tc>
        <w:tc>
          <w:tcPr>
            <w:tcW w:w="5329" w:type="dxa"/>
            <w:tcBorders>
              <w:bottom w:val="nil"/>
            </w:tcBorders>
          </w:tcPr>
          <w:p>
            <w:pPr>
              <w:pStyle w:val="0"/>
              <w:jc w:val="both"/>
            </w:pPr>
            <w:r>
              <w:rPr>
                <w:sz w:val="24"/>
              </w:rPr>
              <w:t xml:space="preserve">2.з1. Требования к рабочей одежде и обуви медицинской сестры по массажу (медицинского брата по массажу).</w:t>
            </w:r>
          </w:p>
          <w:p>
            <w:pPr>
              <w:pStyle w:val="0"/>
              <w:jc w:val="both"/>
            </w:pPr>
            <w:r>
              <w:rPr>
                <w:sz w:val="24"/>
              </w:rPr>
              <w:t xml:space="preserve">2.з2. Санитарно-гигиенические требования к обработке рук медицинской сестры по массажу (медицинского брата по массажу).</w:t>
            </w:r>
          </w:p>
          <w:p>
            <w:pPr>
              <w:pStyle w:val="0"/>
              <w:jc w:val="both"/>
            </w:pPr>
            <w:r>
              <w:rPr>
                <w:sz w:val="24"/>
              </w:rPr>
              <w:t xml:space="preserve">2.з3. Требования санитарных норм и правил к кабинету медицинского массажа.</w:t>
            </w:r>
          </w:p>
          <w:p>
            <w:pPr>
              <w:pStyle w:val="0"/>
              <w:jc w:val="both"/>
            </w:pPr>
            <w:r>
              <w:rPr>
                <w:sz w:val="24"/>
              </w:rPr>
              <w:t xml:space="preserve">2.з4. Стандарт оснащения кабинета медицинского массажа.</w:t>
            </w:r>
          </w:p>
          <w:p>
            <w:pPr>
              <w:pStyle w:val="0"/>
              <w:jc w:val="both"/>
            </w:pPr>
            <w:r>
              <w:rPr>
                <w:sz w:val="24"/>
              </w:rPr>
              <w:t xml:space="preserve">2.з5. Косметические средства, лекарственные препараты для наружного применения, разрешенные к применению при медицинском массаже, регламентированные условия их хранения, правила применения и учета.</w:t>
            </w:r>
          </w:p>
          <w:p>
            <w:pPr>
              <w:pStyle w:val="0"/>
              <w:jc w:val="both"/>
            </w:pPr>
            <w:r>
              <w:rPr>
                <w:sz w:val="24"/>
              </w:rPr>
              <w:t xml:space="preserve">2.з6. Медицинская этика, психология профессионального общения.</w:t>
            </w:r>
          </w:p>
          <w:p>
            <w:pPr>
              <w:pStyle w:val="0"/>
              <w:jc w:val="both"/>
            </w:pPr>
            <w:r>
              <w:rPr>
                <w:sz w:val="24"/>
              </w:rPr>
              <w:t xml:space="preserve">2.з7. Основы топографической анатомии, физиологии и биомеханики человека.</w:t>
            </w:r>
          </w:p>
          <w:p>
            <w:pPr>
              <w:pStyle w:val="0"/>
              <w:jc w:val="both"/>
            </w:pPr>
            <w:r>
              <w:rPr>
                <w:sz w:val="24"/>
              </w:rPr>
              <w:t xml:space="preserve">2.з8. Способы дозирования медицинского массажа при различных заболеваниях с учетом функционального состояния пациента, анатомо-физиологических, индивидуальных психофизических особенностей, возраста пациента.</w:t>
            </w:r>
          </w:p>
          <w:p>
            <w:pPr>
              <w:pStyle w:val="0"/>
              <w:jc w:val="both"/>
            </w:pPr>
            <w:r>
              <w:rPr>
                <w:sz w:val="24"/>
              </w:rPr>
              <w:t xml:space="preserve">2.з9. Требования электробезопасности, мер и средств защиты от поражения электрическим током при работе с инструментами, аппаратами.</w:t>
            </w:r>
          </w:p>
          <w:p>
            <w:pPr>
              <w:pStyle w:val="0"/>
              <w:jc w:val="both"/>
            </w:pPr>
            <w:r>
              <w:rPr>
                <w:sz w:val="24"/>
              </w:rPr>
              <w:t xml:space="preserve">2.з10. Физиологическое влияние различных видов медицинского массажа на области и системы организма человека.</w:t>
            </w:r>
          </w:p>
        </w:tc>
        <w:tc>
          <w:tcPr>
            <w:tcW w:w="5329" w:type="dxa"/>
            <w:tcBorders>
              <w:bottom w:val="nil"/>
            </w:tcBorders>
          </w:tcPr>
          <w:p>
            <w:pPr>
              <w:pStyle w:val="0"/>
              <w:jc w:val="both"/>
            </w:pPr>
            <w:r>
              <w:rPr>
                <w:sz w:val="24"/>
              </w:rPr>
              <w:t xml:space="preserve">2.у1. Подготовка кабинета медицинского массажа, необходимых медицинских изделий, косметических средств и лекарственных препаратов для наружного применения к выполнению медицинского массажа.</w:t>
            </w:r>
          </w:p>
          <w:p>
            <w:pPr>
              <w:pStyle w:val="0"/>
              <w:jc w:val="both"/>
            </w:pPr>
            <w:r>
              <w:rPr>
                <w:sz w:val="24"/>
              </w:rPr>
              <w:t xml:space="preserve">2.у2. Соблюдение правил личной гигиены, применение средств индивидуальной защиты, проведение мероприятий по соблюдению санитарно-гигиенического режима в помещении кабинета медицинского массажа.</w:t>
            </w:r>
          </w:p>
          <w:p>
            <w:pPr>
              <w:pStyle w:val="0"/>
              <w:jc w:val="both"/>
            </w:pPr>
            <w:r>
              <w:rPr>
                <w:sz w:val="24"/>
              </w:rPr>
              <w:t xml:space="preserve">2.у3. Использование при выполнении медицинского массажа основных, дополнительных и комбинированных приемов поглаживания, растирания, разминания, вибрации.</w:t>
            </w:r>
          </w:p>
          <w:p>
            <w:pPr>
              <w:pStyle w:val="0"/>
              <w:jc w:val="both"/>
            </w:pPr>
            <w:r>
              <w:rPr>
                <w:sz w:val="24"/>
              </w:rPr>
              <w:t xml:space="preserve">2.у4. Проведение процедуры различных видов медицинского массажа: классический массаж; спортивный массаж; сегментарно-рефлекторный массаж; соединительно-тканный массаж; миофасциальный массаж; периостальный массаж; точечный и традиционный китайский массаж; косметический массаж; висцеральный массаж, колон-массаж; массаж в сочетании с постизометрической, постреципрокной, постизотонической релаксацией мышц.</w:t>
            </w:r>
          </w:p>
          <w:p>
            <w:pPr>
              <w:pStyle w:val="0"/>
              <w:jc w:val="both"/>
            </w:pPr>
            <w:r>
              <w:rPr>
                <w:sz w:val="24"/>
              </w:rPr>
              <w:t xml:space="preserve">2.у5. Определение анатомических областей (их границы) тела пациента для выполнения медицинского массажа.</w:t>
            </w:r>
          </w:p>
          <w:p>
            <w:pPr>
              <w:pStyle w:val="0"/>
              <w:jc w:val="both"/>
            </w:pPr>
            <w:r>
              <w:rPr>
                <w:sz w:val="24"/>
              </w:rPr>
              <w:t xml:space="preserve">2.у6. Применение по медицинским показаниям косметических средств и лекарственных препаратов для наружного применения.</w:t>
            </w:r>
          </w:p>
        </w:tc>
        <w:tc>
          <w:tcPr>
            <w:tcW w:w="2549" w:type="dxa"/>
            <w:tcBorders>
              <w:bottom w:val="nil"/>
            </w:tcBorders>
          </w:tcPr>
          <w:p>
            <w:pPr>
              <w:pStyle w:val="0"/>
              <w:jc w:val="both"/>
            </w:pPr>
            <w:r>
              <w:rPr>
                <w:sz w:val="24"/>
              </w:rPr>
              <w:t xml:space="preserve">2.о1. Подготовка рабочего места и организация пространства к приему пациента.</w:t>
            </w:r>
          </w:p>
          <w:p>
            <w:pPr>
              <w:pStyle w:val="0"/>
              <w:jc w:val="both"/>
            </w:pPr>
            <w:r>
              <w:rPr>
                <w:sz w:val="24"/>
              </w:rPr>
              <w:t xml:space="preserve">2.о2. Выполнение различных видов медицинского массажа согласно выбранной методике проведения медицинского массажа и составленному плану в соответствии с назначением врача или фельдшера (в случае возложения на фельдшера функций лечащего врача) с учетом функционального состояния пациента, анатомо-физиологических, индивидуальных психофизических особенностей, возраста пациента.</w:t>
            </w:r>
          </w:p>
        </w:tc>
      </w:tr>
      <w:tr>
        <w:tblPrEx>
          <w:tblBorders>
            <w:insideH w:val="nil"/>
          </w:tblBorders>
        </w:tblPrEx>
        <w:tc>
          <w:tcPr>
            <w:tcW w:w="566" w:type="dxa"/>
            <w:tcBorders>
              <w:top w:val="nil"/>
              <w:bottom w:val="nil"/>
            </w:tcBorders>
          </w:tcPr>
          <w:p>
            <w:pPr>
              <w:pStyle w:val="0"/>
            </w:pPr>
            <w:r>
              <w:rPr>
                <w:sz w:val="24"/>
              </w:rPr>
            </w:r>
          </w:p>
        </w:tc>
        <w:tc>
          <w:tcPr>
            <w:tcW w:w="2021" w:type="dxa"/>
            <w:tcBorders>
              <w:top w:val="nil"/>
              <w:bottom w:val="nil"/>
            </w:tcBorders>
          </w:tcPr>
          <w:p>
            <w:pPr>
              <w:pStyle w:val="0"/>
            </w:pPr>
            <w:r>
              <w:rPr>
                <w:sz w:val="24"/>
              </w:rPr>
            </w:r>
          </w:p>
        </w:tc>
        <w:tc>
          <w:tcPr>
            <w:tcW w:w="5329" w:type="dxa"/>
            <w:tcBorders>
              <w:top w:val="nil"/>
              <w:bottom w:val="nil"/>
            </w:tcBorders>
          </w:tcPr>
          <w:p>
            <w:pPr>
              <w:pStyle w:val="0"/>
              <w:jc w:val="both"/>
            </w:pPr>
            <w:r>
              <w:rPr>
                <w:sz w:val="24"/>
              </w:rPr>
              <w:t xml:space="preserve">2.з11. Алгоритм выполнения различных видов медицинского массажа в рамках мероприятий по профилактике, лечению и медицинской реабилитации пациента.</w:t>
            </w:r>
          </w:p>
          <w:p>
            <w:pPr>
              <w:pStyle w:val="0"/>
              <w:jc w:val="both"/>
            </w:pPr>
            <w:r>
              <w:rPr>
                <w:sz w:val="24"/>
              </w:rPr>
              <w:t xml:space="preserve">2.з12. Особенности проведения медицинского массажа при различных заболеваниях и состояниях в различные возрастные периоды.</w:t>
            </w:r>
          </w:p>
          <w:p>
            <w:pPr>
              <w:pStyle w:val="0"/>
              <w:jc w:val="both"/>
            </w:pPr>
            <w:r>
              <w:rPr>
                <w:sz w:val="24"/>
              </w:rPr>
              <w:t xml:space="preserve">2.з13. Правила сочетания медицинского массажа с лечебной физической культурой, физиотерапией, мануальной терапией.</w:t>
            </w:r>
          </w:p>
          <w:p>
            <w:pPr>
              <w:pStyle w:val="0"/>
              <w:jc w:val="both"/>
            </w:pPr>
            <w:r>
              <w:rPr>
                <w:sz w:val="24"/>
              </w:rPr>
              <w:t xml:space="preserve">2.з14. Частные и общие рефлекторные ответные реакции на массажное воздействие, варианты индивидуальной реактивности организма человека.</w:t>
            </w:r>
          </w:p>
          <w:p>
            <w:pPr>
              <w:pStyle w:val="0"/>
              <w:jc w:val="both"/>
            </w:pPr>
            <w:r>
              <w:rPr>
                <w:sz w:val="24"/>
              </w:rPr>
              <w:t xml:space="preserve">2.з15. Возможные нежелательные ответные рефлекторные реакции организма человека на медицинский массаж и способы их устранения.</w:t>
            </w:r>
          </w:p>
          <w:p>
            <w:pPr>
              <w:pStyle w:val="0"/>
              <w:jc w:val="both"/>
            </w:pPr>
            <w:r>
              <w:rPr>
                <w:sz w:val="24"/>
              </w:rPr>
              <w:t xml:space="preserve">2.з16. Порядок динамического наблюдения за состоянием пациента во время процедуры медицинского массажа.</w:t>
            </w:r>
          </w:p>
          <w:p>
            <w:pPr>
              <w:pStyle w:val="0"/>
              <w:jc w:val="both"/>
            </w:pPr>
            <w:r>
              <w:rPr>
                <w:sz w:val="24"/>
              </w:rPr>
              <w:t xml:space="preserve">2.з17. Критерии оценки эффективности проведенного медицинского массажа.</w:t>
            </w:r>
          </w:p>
        </w:tc>
        <w:tc>
          <w:tcPr>
            <w:tcW w:w="5329" w:type="dxa"/>
            <w:tcBorders>
              <w:top w:val="nil"/>
              <w:bottom w:val="nil"/>
            </w:tcBorders>
          </w:tcPr>
          <w:p>
            <w:pPr>
              <w:pStyle w:val="0"/>
              <w:jc w:val="both"/>
            </w:pPr>
            <w:r>
              <w:rPr>
                <w:sz w:val="24"/>
              </w:rPr>
              <w:t xml:space="preserve">2.у7. Выполнение манипуляций, в том числе в соответствии с назначением врача-специалиста с учетом функционального состояния пациента, анатомо-физиологических, индивидуальных психофизических особенностей, возраста пациента в соответствии с выбранной методикой медицинского массажа: общий массаж медицинский; массаж лица медицинский; массаж шеи медицинский; массаж воротниковой области медицинский; массаж верхней конечности медицинский (массаж верхней конечности, надплечья и области лопатки, массаж плечевого сустава; массаж локтевого сустава; массаж лучезапястного сустава; массаж кисти и предплечья); массаж волосистой части головы медицинский; пилинг-массаж медицинский; вакуумный массаж кожи медицинский; массаж нижней конечности медицинский (массаж нижней конечности и поясницы; массаж тазобедренного сустава и ягодичной области; массаж коленного сустава; массаж голеностопного сустава; массаж стопы и голени); массаж при переломах костей медицинский; массаж при заболеваниях позвоночника медицинский (массаж пояснично-крестцовой области; сегментарный массаж пояснично-крестцовой области; сегментарный массаж шейно-грудного отдела позвоночника; массаж шейно-грудного отдела позвоночника; термовибромассаж паравертебральных мышц); массаж спины медицинский; массаж при заболеваниях органов системы кроветворения и крови медицинский; массаж при хронических неспецифических заболеваниях легких медицинский; массаж при заболеваниях сердца и перикарда медицинский; массаж при заболеваниях периферических сосудов медицинский; массаж при заболеваниях пищевода, желудка, двенадцатиперстной кишки медицинский; массаж при заболеваниях толстой кишки медицинский; массаж при заболеваниях женских половых органов медицинский; массаж при заболеваниях желез внутренней секреции медицинский; массаж при заболеваниях центральной нервной системы медицинский; массаж при заболеваниях периферической нервной системы медицинский; массаж век медицинский; массаж при заболеваниях почек и мочевыделительного тракта медицинский; массаж передней брюшной стенки медицинский; общий массаж и гимнастика у детей раннего возраста медицинский; массаж при заболеваниях нервной системы у детей раннего возраста медицинский; массаж при заболеваниях опорно-двигательного аппарата у детей раннего возраста медицинский; массаж грудной клетки медицинский.</w:t>
            </w:r>
          </w:p>
        </w:tc>
        <w:tc>
          <w:tcPr>
            <w:tcW w:w="2549" w:type="dxa"/>
            <w:tcBorders>
              <w:top w:val="nil"/>
              <w:bottom w:val="nil"/>
            </w:tcBorders>
          </w:tcPr>
          <w:p>
            <w:pPr>
              <w:pStyle w:val="0"/>
            </w:pPr>
            <w:r>
              <w:rPr>
                <w:sz w:val="24"/>
              </w:rPr>
            </w:r>
          </w:p>
        </w:tc>
      </w:tr>
      <w:tr>
        <w:tblPrEx>
          <w:tblBorders>
            <w:insideH w:val="nil"/>
          </w:tblBorders>
        </w:tblPrEx>
        <w:tc>
          <w:tcPr>
            <w:tcW w:w="566" w:type="dxa"/>
            <w:tcBorders>
              <w:top w:val="nil"/>
            </w:tcBorders>
          </w:tcPr>
          <w:p>
            <w:pPr>
              <w:pStyle w:val="0"/>
            </w:pPr>
            <w:r>
              <w:rPr>
                <w:sz w:val="24"/>
              </w:rPr>
            </w:r>
          </w:p>
        </w:tc>
        <w:tc>
          <w:tcPr>
            <w:tcW w:w="2021" w:type="dxa"/>
            <w:tcBorders>
              <w:top w:val="nil"/>
            </w:tcBorders>
          </w:tcPr>
          <w:p>
            <w:pPr>
              <w:pStyle w:val="0"/>
            </w:pPr>
            <w:r>
              <w:rPr>
                <w:sz w:val="24"/>
              </w:rPr>
            </w:r>
          </w:p>
        </w:tc>
        <w:tc>
          <w:tcPr>
            <w:tcW w:w="5329" w:type="dxa"/>
            <w:tcBorders>
              <w:top w:val="nil"/>
            </w:tcBorders>
          </w:tcPr>
          <w:p>
            <w:pPr>
              <w:pStyle w:val="0"/>
            </w:pPr>
            <w:r>
              <w:rPr>
                <w:sz w:val="24"/>
              </w:rPr>
            </w:r>
          </w:p>
        </w:tc>
        <w:tc>
          <w:tcPr>
            <w:tcW w:w="5329" w:type="dxa"/>
            <w:tcBorders>
              <w:top w:val="nil"/>
            </w:tcBorders>
          </w:tcPr>
          <w:p>
            <w:pPr>
              <w:pStyle w:val="0"/>
              <w:jc w:val="both"/>
            </w:pPr>
            <w:r>
              <w:rPr>
                <w:sz w:val="24"/>
              </w:rPr>
              <w:t xml:space="preserve">2.у8. Соблюдение правил сочетания медицинского массажа с лечебной физической культурой, физиотерапией, мануальной терапией.</w:t>
            </w:r>
          </w:p>
          <w:p>
            <w:pPr>
              <w:pStyle w:val="0"/>
              <w:jc w:val="both"/>
            </w:pPr>
            <w:r>
              <w:rPr>
                <w:sz w:val="24"/>
              </w:rPr>
              <w:t xml:space="preserve">2.у9. Проведение профилактики возможных нежелательных ответных рефлекторных реакций организма пациента на медицинский массаж.</w:t>
            </w:r>
          </w:p>
          <w:p>
            <w:pPr>
              <w:pStyle w:val="0"/>
              <w:jc w:val="both"/>
            </w:pPr>
            <w:r>
              <w:rPr>
                <w:sz w:val="24"/>
              </w:rPr>
              <w:t xml:space="preserve">2.у10. Проведение динамического наблюдения и сравнительной оценки ощущений и состояний пациента во время медицинского массажа, при необходимости внесение изменений в выбранную методику проведения медицинского массажа и составленный план.</w:t>
            </w:r>
          </w:p>
          <w:p>
            <w:pPr>
              <w:pStyle w:val="0"/>
              <w:jc w:val="both"/>
            </w:pPr>
            <w:r>
              <w:rPr>
                <w:sz w:val="24"/>
              </w:rPr>
              <w:t xml:space="preserve">2.у11. Проведение оценки эффективности выполненной процедуры (курса) медицинского массажа.</w:t>
            </w:r>
          </w:p>
        </w:tc>
        <w:tc>
          <w:tcPr>
            <w:tcW w:w="2549" w:type="dxa"/>
            <w:tcBorders>
              <w:top w:val="nil"/>
            </w:tcBorders>
          </w:tcPr>
          <w:p>
            <w:pPr>
              <w:pStyle w:val="0"/>
            </w:pPr>
            <w:r>
              <w:rPr>
                <w:sz w:val="24"/>
              </w:rPr>
            </w:r>
          </w:p>
        </w:tc>
      </w:tr>
      <w:tr>
        <w:tc>
          <w:tcPr>
            <w:tcW w:w="566" w:type="dxa"/>
          </w:tcPr>
          <w:p>
            <w:pPr>
              <w:pStyle w:val="0"/>
              <w:jc w:val="center"/>
            </w:pPr>
            <w:r>
              <w:rPr>
                <w:sz w:val="24"/>
              </w:rPr>
              <w:t xml:space="preserve">3</w:t>
            </w:r>
          </w:p>
        </w:tc>
        <w:tc>
          <w:tcPr>
            <w:tcW w:w="2021" w:type="dxa"/>
          </w:tcPr>
          <w:p>
            <w:pPr>
              <w:pStyle w:val="0"/>
            </w:pPr>
            <w:r>
              <w:rPr>
                <w:sz w:val="24"/>
              </w:rPr>
              <w:t xml:space="preserve">ПК-3. Способен вести медицинскую документацию, в том числе в форме электронного документа</w:t>
            </w:r>
          </w:p>
        </w:tc>
        <w:tc>
          <w:tcPr>
            <w:tcW w:w="5329" w:type="dxa"/>
          </w:tcPr>
          <w:p>
            <w:pPr>
              <w:pStyle w:val="0"/>
              <w:jc w:val="both"/>
            </w:pPr>
            <w:r>
              <w:rPr>
                <w:sz w:val="24"/>
              </w:rPr>
              <w:t xml:space="preserve">3.з1. Нормативные правовые акты в сфере охраны здоровья, в том числе определяющие деятельность медицинских работников.</w:t>
            </w:r>
          </w:p>
          <w:p>
            <w:pPr>
              <w:pStyle w:val="0"/>
              <w:jc w:val="both"/>
            </w:pPr>
            <w:r>
              <w:rPr>
                <w:sz w:val="24"/>
              </w:rPr>
              <w:t xml:space="preserve">3.з2. Законодательство Российской Федерации о защите персональных данных.</w:t>
            </w:r>
          </w:p>
          <w:p>
            <w:pPr>
              <w:pStyle w:val="0"/>
              <w:jc w:val="both"/>
            </w:pPr>
            <w:r>
              <w:rPr>
                <w:sz w:val="24"/>
              </w:rPr>
              <w:t xml:space="preserve">3.з3. Правила работы в медицинских информационных системах и информационно-телекоммуникационной сети "Интернет".</w:t>
            </w:r>
          </w:p>
          <w:p>
            <w:pPr>
              <w:pStyle w:val="0"/>
              <w:jc w:val="both"/>
            </w:pPr>
            <w:r>
              <w:rPr>
                <w:sz w:val="24"/>
              </w:rPr>
              <w:t xml:space="preserve">3.з4. Правила оформления медицинской документации в медицинских организациях, в том числе в форме электронного документа в пределах должностных обязанностей.</w:t>
            </w:r>
          </w:p>
        </w:tc>
        <w:tc>
          <w:tcPr>
            <w:tcW w:w="5329" w:type="dxa"/>
          </w:tcPr>
          <w:p>
            <w:pPr>
              <w:pStyle w:val="0"/>
              <w:jc w:val="both"/>
            </w:pPr>
            <w:r>
              <w:rPr>
                <w:sz w:val="24"/>
              </w:rPr>
              <w:t xml:space="preserve">3.у1. Составление плана работы и отчета о своей работе.</w:t>
            </w:r>
          </w:p>
          <w:p>
            <w:pPr>
              <w:pStyle w:val="0"/>
              <w:jc w:val="both"/>
            </w:pPr>
            <w:r>
              <w:rPr>
                <w:sz w:val="24"/>
              </w:rPr>
              <w:t xml:space="preserve">3.у2. Соблюдение требований законодательства о персональных данных в работе с персональными данными пациентов.</w:t>
            </w:r>
          </w:p>
          <w:p>
            <w:pPr>
              <w:pStyle w:val="0"/>
              <w:jc w:val="both"/>
            </w:pPr>
            <w:r>
              <w:rPr>
                <w:sz w:val="24"/>
              </w:rPr>
              <w:t xml:space="preserve">3.у3. Заполнение медицинской документации, в том числе в форме электронного документа.</w:t>
            </w:r>
          </w:p>
          <w:p>
            <w:pPr>
              <w:pStyle w:val="0"/>
              <w:jc w:val="both"/>
            </w:pPr>
            <w:r>
              <w:rPr>
                <w:sz w:val="24"/>
              </w:rPr>
              <w:t xml:space="preserve">3.у4. Обеспечение внутреннего контроля качества и безопасности медицинской деятельности в пределах должностных обязанностей.</w:t>
            </w:r>
          </w:p>
        </w:tc>
        <w:tc>
          <w:tcPr>
            <w:tcW w:w="2549" w:type="dxa"/>
          </w:tcPr>
          <w:p>
            <w:pPr>
              <w:pStyle w:val="0"/>
              <w:jc w:val="both"/>
            </w:pPr>
            <w:r>
              <w:rPr>
                <w:sz w:val="24"/>
              </w:rPr>
              <w:t xml:space="preserve">3.о1. Ведение медицинской документации, в том числе в форме электронного документа.</w:t>
            </w:r>
          </w:p>
        </w:tc>
      </w:tr>
      <w:tr>
        <w:tblPrEx>
          <w:tblBorders>
            <w:insideH w:val="nil"/>
          </w:tblBorders>
        </w:tblPrEx>
        <w:tc>
          <w:tcPr>
            <w:tcW w:w="566" w:type="dxa"/>
            <w:tcBorders>
              <w:bottom w:val="nil"/>
            </w:tcBorders>
          </w:tcPr>
          <w:p>
            <w:pPr>
              <w:pStyle w:val="0"/>
              <w:jc w:val="center"/>
            </w:pPr>
            <w:r>
              <w:rPr>
                <w:sz w:val="24"/>
              </w:rPr>
              <w:t xml:space="preserve">4</w:t>
            </w:r>
          </w:p>
        </w:tc>
        <w:tc>
          <w:tcPr>
            <w:tcW w:w="2021" w:type="dxa"/>
            <w:tcBorders>
              <w:bottom w:val="nil"/>
            </w:tcBorders>
          </w:tcPr>
          <w:p>
            <w:pPr>
              <w:pStyle w:val="0"/>
            </w:pPr>
            <w:r>
              <w:rPr>
                <w:sz w:val="24"/>
              </w:rPr>
              <w:t xml:space="preserve">ПК-4. Способен оказывать медицинскую помощь в экстренной форме</w:t>
            </w:r>
          </w:p>
        </w:tc>
        <w:tc>
          <w:tcPr>
            <w:tcW w:w="5329" w:type="dxa"/>
            <w:tcBorders>
              <w:bottom w:val="nil"/>
            </w:tcBorders>
          </w:tcPr>
          <w:p>
            <w:pPr>
              <w:pStyle w:val="0"/>
              <w:jc w:val="both"/>
            </w:pPr>
            <w:r>
              <w:rPr>
                <w:sz w:val="24"/>
              </w:rPr>
              <w:t xml:space="preserve">4.з1. Принципы и методы оказания медицинской помощи в экстренной форме в соответствии с нормативными правовыми актами и клиническими рекомендациями.</w:t>
            </w:r>
          </w:p>
          <w:p>
            <w:pPr>
              <w:pStyle w:val="0"/>
              <w:jc w:val="both"/>
            </w:pPr>
            <w:r>
              <w:rPr>
                <w:sz w:val="24"/>
              </w:rPr>
              <w:t xml:space="preserve">4.з2. Клинические признаки состояний, требующих оказания медицинской помощи в экстренной форме.</w:t>
            </w:r>
          </w:p>
          <w:p>
            <w:pPr>
              <w:pStyle w:val="0"/>
              <w:jc w:val="both"/>
            </w:pPr>
            <w:r>
              <w:rPr>
                <w:sz w:val="24"/>
              </w:rPr>
              <w:t xml:space="preserve">4.з3. Факторы риска, представляющие непосредственную угрозу для собственной жизни и здоровья, жизни и здоровья пострадавшего (пострадавших) и окружающих лиц, методы устранения указанных факторов риска.</w:t>
            </w:r>
          </w:p>
          <w:p>
            <w:pPr>
              <w:pStyle w:val="0"/>
              <w:jc w:val="both"/>
            </w:pPr>
            <w:r>
              <w:rPr>
                <w:sz w:val="24"/>
              </w:rPr>
              <w:t xml:space="preserve">4.з4. Правила и порядок проведения первичного осмотра пациента (пострадавшего) при оказании медицинской помощи в экстренной форме при отсутствии сознания; остановке дыхания и (или) остановке кровообращения; нарушении проходимости дыхательных путей инородным телом и иных угрожающих жизни и здоровью нарушениях дыхания; наружных кровотечениях; травмах, ранениях и поражениях, вызванных механическими, химическими, электрическими, термическими поражающими факторами, воздействием излучения; отравлениях; укусах или ужаливаниях ядовитых животных; судорожном приступе, сопровождающемся потерей сознания; острых психологических реакциях на стресс.</w:t>
            </w:r>
          </w:p>
          <w:p>
            <w:pPr>
              <w:pStyle w:val="0"/>
              <w:jc w:val="both"/>
            </w:pPr>
            <w:r>
              <w:rPr>
                <w:sz w:val="24"/>
              </w:rPr>
              <w:t xml:space="preserve">4.з5. Правила эффективной коммуникации с пациентами, их законными представителями, окружающими лицами и медицинскими работниками при оказании медицинской помощи в экстренной форме.</w:t>
            </w:r>
          </w:p>
          <w:p>
            <w:pPr>
              <w:pStyle w:val="0"/>
              <w:jc w:val="both"/>
            </w:pPr>
            <w:r>
              <w:rPr>
                <w:sz w:val="24"/>
              </w:rPr>
              <w:t xml:space="preserve">4.з6. Алгоритм обращения в службы спасения, в том числе вызова выездной бригады скорой медицинской помощи.</w:t>
            </w:r>
          </w:p>
        </w:tc>
        <w:tc>
          <w:tcPr>
            <w:tcW w:w="5329" w:type="dxa"/>
            <w:tcBorders>
              <w:bottom w:val="nil"/>
            </w:tcBorders>
          </w:tcPr>
          <w:p>
            <w:pPr>
              <w:pStyle w:val="0"/>
              <w:jc w:val="both"/>
            </w:pPr>
            <w:r>
              <w:rPr>
                <w:sz w:val="24"/>
              </w:rPr>
              <w:t xml:space="preserve">4.у1. Диагностика состояний, требующих оказания медицинской помощи в экстренной форме.</w:t>
            </w:r>
          </w:p>
          <w:p>
            <w:pPr>
              <w:pStyle w:val="0"/>
              <w:jc w:val="both"/>
            </w:pPr>
            <w:r>
              <w:rPr>
                <w:sz w:val="24"/>
              </w:rPr>
              <w:t xml:space="preserve">4.у2. Определение факторов, представляющих непосредственную угрозу для собственной жизни и здоровья, жизни и здоровья пострадавшего (пострадавших) и окружающих лиц.</w:t>
            </w:r>
          </w:p>
          <w:p>
            <w:pPr>
              <w:pStyle w:val="0"/>
              <w:jc w:val="both"/>
            </w:pPr>
            <w:r>
              <w:rPr>
                <w:sz w:val="24"/>
              </w:rPr>
              <w:t xml:space="preserve">4.у3. Устранение факторов, представляющих непосредственную угрозу для жизни и здоровья пострадавшего (пострадавших), а также участников оказания медицинской помощи в экстренной форме и окружающих лиц, в том числе предотвращение дополнительного травмирования пострадавшего (пострадавших).</w:t>
            </w:r>
          </w:p>
          <w:p>
            <w:pPr>
              <w:pStyle w:val="0"/>
              <w:jc w:val="both"/>
            </w:pPr>
            <w:r>
              <w:rPr>
                <w:sz w:val="24"/>
              </w:rPr>
              <w:t xml:space="preserve">4.у4. Обеспечение собственной безопасности, в том числе с использованием средств индивидуальной защиты.</w:t>
            </w:r>
          </w:p>
          <w:p>
            <w:pPr>
              <w:pStyle w:val="0"/>
              <w:jc w:val="both"/>
            </w:pPr>
            <w:r>
              <w:rPr>
                <w:sz w:val="24"/>
              </w:rPr>
              <w:t xml:space="preserve">4.у5. Вызов скорой медицинской помощи, перемещение, транспортировка пострадавшего, передача пострадавшего выездной бригаде скорой помощи.</w:t>
            </w:r>
          </w:p>
          <w:p>
            <w:pPr>
              <w:pStyle w:val="0"/>
              <w:jc w:val="both"/>
            </w:pPr>
            <w:r>
              <w:rPr>
                <w:sz w:val="24"/>
              </w:rPr>
              <w:t xml:space="preserve">4.у6. Оценка количества пострадавших.</w:t>
            </w:r>
          </w:p>
          <w:p>
            <w:pPr>
              <w:pStyle w:val="0"/>
              <w:jc w:val="both"/>
            </w:pPr>
            <w:r>
              <w:rPr>
                <w:sz w:val="24"/>
              </w:rPr>
              <w:t xml:space="preserve">4.у7. Устное информирование пострадавшего и окружающих лиц о готовности оказывать медицинскую помощь в экстренной форме, а также о начале проведения мероприятий по оказанию медицинской помощи в экстренной форме.</w:t>
            </w:r>
          </w:p>
          <w:p>
            <w:pPr>
              <w:pStyle w:val="0"/>
              <w:jc w:val="both"/>
            </w:pPr>
            <w:r>
              <w:rPr>
                <w:sz w:val="24"/>
              </w:rPr>
              <w:t xml:space="preserve">4.у8. Осуществление эффективной коммуникации с пациентом, его законным представителем, окружающими лицами и медицинскими работниками, в том числе выездной бригадой скорой медицинской помощи при оказании медицинской помощи в экстренной форме.</w:t>
            </w:r>
          </w:p>
          <w:p>
            <w:pPr>
              <w:pStyle w:val="0"/>
              <w:jc w:val="both"/>
            </w:pPr>
            <w:r>
              <w:rPr>
                <w:sz w:val="24"/>
              </w:rPr>
              <w:t xml:space="preserve">4.у9. Устранение воздействия повреждающих факторов на пострадавшего.</w:t>
            </w:r>
          </w:p>
        </w:tc>
        <w:tc>
          <w:tcPr>
            <w:tcW w:w="2549" w:type="dxa"/>
            <w:tcBorders>
              <w:bottom w:val="nil"/>
            </w:tcBorders>
          </w:tcPr>
          <w:p>
            <w:pPr>
              <w:pStyle w:val="0"/>
              <w:jc w:val="both"/>
            </w:pPr>
            <w:r>
              <w:rPr>
                <w:sz w:val="24"/>
              </w:rPr>
              <w:t xml:space="preserve">4.о1. Распознавание состояний, представляющих угрозу жизни пациента (в том числе нарушение жизненно важных функций организма человека (кровообращения и (или) дыхания), требующих оказания медицинской помощи в экстренной форме.</w:t>
            </w:r>
          </w:p>
          <w:p>
            <w:pPr>
              <w:pStyle w:val="0"/>
              <w:jc w:val="both"/>
            </w:pPr>
            <w:r>
              <w:rPr>
                <w:sz w:val="24"/>
              </w:rPr>
              <w:t xml:space="preserve">4.о2. Проведение оценки обстановки и обеспечение безопасных условий для оказания медицинской помощи в экстренной форме.</w:t>
            </w:r>
          </w:p>
          <w:p>
            <w:pPr>
              <w:pStyle w:val="0"/>
              <w:jc w:val="both"/>
            </w:pPr>
            <w:r>
              <w:rPr>
                <w:sz w:val="24"/>
              </w:rPr>
              <w:t xml:space="preserve">4.о3. Оказание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 кровообращения и (или) дыхания).</w:t>
            </w:r>
          </w:p>
        </w:tc>
      </w:tr>
      <w:tr>
        <w:tblPrEx>
          <w:tblBorders>
            <w:insideH w:val="nil"/>
          </w:tblBorders>
        </w:tblPrEx>
        <w:tc>
          <w:tcPr>
            <w:tcW w:w="566" w:type="dxa"/>
            <w:tcBorders>
              <w:top w:val="nil"/>
            </w:tcBorders>
          </w:tcPr>
          <w:p>
            <w:pPr>
              <w:pStyle w:val="0"/>
            </w:pPr>
            <w:r>
              <w:rPr>
                <w:sz w:val="24"/>
              </w:rPr>
            </w:r>
          </w:p>
        </w:tc>
        <w:tc>
          <w:tcPr>
            <w:tcW w:w="2021" w:type="dxa"/>
            <w:tcBorders>
              <w:top w:val="nil"/>
            </w:tcBorders>
          </w:tcPr>
          <w:p>
            <w:pPr>
              <w:pStyle w:val="0"/>
            </w:pPr>
            <w:r>
              <w:rPr>
                <w:sz w:val="24"/>
              </w:rPr>
            </w:r>
          </w:p>
        </w:tc>
        <w:tc>
          <w:tcPr>
            <w:tcW w:w="5329" w:type="dxa"/>
            <w:tcBorders>
              <w:top w:val="nil"/>
            </w:tcBorders>
          </w:tcPr>
          <w:p>
            <w:pPr>
              <w:pStyle w:val="0"/>
              <w:jc w:val="both"/>
            </w:pPr>
            <w:r>
              <w:rPr>
                <w:sz w:val="24"/>
              </w:rPr>
              <w:t xml:space="preserve">4.з7. Принципы действия приборов для наружной электроимпульсной терапии (дефибрилляции).</w:t>
            </w:r>
          </w:p>
          <w:p>
            <w:pPr>
              <w:pStyle w:val="0"/>
              <w:jc w:val="both"/>
            </w:pPr>
            <w:r>
              <w:rPr>
                <w:sz w:val="24"/>
              </w:rPr>
              <w:t xml:space="preserve">4.з8. Правила выполнения наружной электроимпульсной терапии (дефибрилляции) с использованием автоматического наружного дефибриллятора.</w:t>
            </w:r>
          </w:p>
          <w:p>
            <w:pPr>
              <w:pStyle w:val="0"/>
              <w:jc w:val="both"/>
            </w:pPr>
            <w:r>
              <w:rPr>
                <w:sz w:val="24"/>
              </w:rPr>
              <w:t xml:space="preserve">4.з9. Медицинские показания и медицинские противопоказания к проведению реанимационных мероприятий.</w:t>
            </w:r>
          </w:p>
          <w:p>
            <w:pPr>
              <w:pStyle w:val="0"/>
              <w:jc w:val="both"/>
            </w:pPr>
            <w:r>
              <w:rPr>
                <w:sz w:val="24"/>
              </w:rPr>
              <w:t xml:space="preserve">4.з10. Правила проведения базовой сердечно-легочной реанимации.</w:t>
            </w:r>
          </w:p>
          <w:p>
            <w:pPr>
              <w:pStyle w:val="0"/>
              <w:jc w:val="both"/>
            </w:pPr>
            <w:r>
              <w:rPr>
                <w:sz w:val="24"/>
              </w:rPr>
              <w:t xml:space="preserve">4.з11. Методы обеспечения проходимости дыхательных путей.</w:t>
            </w:r>
          </w:p>
          <w:p>
            <w:pPr>
              <w:pStyle w:val="0"/>
              <w:jc w:val="both"/>
            </w:pPr>
            <w:r>
              <w:rPr>
                <w:sz w:val="24"/>
              </w:rPr>
              <w:t xml:space="preserve">4.з12. Правила остановки наружных кровотечений.</w:t>
            </w:r>
          </w:p>
          <w:p>
            <w:pPr>
              <w:pStyle w:val="0"/>
              <w:jc w:val="both"/>
            </w:pPr>
            <w:r>
              <w:rPr>
                <w:sz w:val="24"/>
              </w:rPr>
              <w:t xml:space="preserve">4.з13. Правила наложения повязок при оказании медицинской помощи в экстренной форме.</w:t>
            </w:r>
          </w:p>
          <w:p>
            <w:pPr>
              <w:pStyle w:val="0"/>
              <w:jc w:val="both"/>
            </w:pPr>
            <w:r>
              <w:rPr>
                <w:sz w:val="24"/>
              </w:rPr>
              <w:t xml:space="preserve">4.з14. Способы охлаждения при травмах, воздействиях излучения, высоких температур, химических веществ, укусах или ужаливаниях ядовитых животных; проведения термоизоляции и согревания при воздействии низких температур.</w:t>
            </w:r>
          </w:p>
          <w:p>
            <w:pPr>
              <w:pStyle w:val="0"/>
              <w:jc w:val="both"/>
            </w:pPr>
            <w:r>
              <w:rPr>
                <w:sz w:val="24"/>
              </w:rPr>
              <w:t xml:space="preserve">4.з15. Методы иммобилизации с использованием медицинских изделий и подручных средств.</w:t>
            </w:r>
          </w:p>
          <w:p>
            <w:pPr>
              <w:pStyle w:val="0"/>
              <w:jc w:val="both"/>
            </w:pPr>
            <w:r>
              <w:rPr>
                <w:sz w:val="24"/>
              </w:rPr>
              <w:t xml:space="preserve">4.з16. Правила использования средств индивидуальной защиты при оказании медицинской помощи в экстренной форме.</w:t>
            </w:r>
          </w:p>
          <w:p>
            <w:pPr>
              <w:pStyle w:val="0"/>
              <w:jc w:val="both"/>
            </w:pPr>
            <w:r>
              <w:rPr>
                <w:sz w:val="24"/>
              </w:rPr>
              <w:t xml:space="preserve">4.з17. Правила и порядок проведения мониторинга состояния пациента при оказании медицинской помощи в экстренной форме, порядок передачи пациента выездной бригаде скорой медицинской помощи.</w:t>
            </w:r>
          </w:p>
        </w:tc>
        <w:tc>
          <w:tcPr>
            <w:tcW w:w="5329" w:type="dxa"/>
            <w:tcBorders>
              <w:top w:val="nil"/>
            </w:tcBorders>
          </w:tcPr>
          <w:p>
            <w:pPr>
              <w:pStyle w:val="0"/>
              <w:jc w:val="both"/>
            </w:pPr>
            <w:r>
              <w:rPr>
                <w:sz w:val="24"/>
              </w:rPr>
              <w:t xml:space="preserve">4.у10. Извлечение пострадавшего из транспортного средства или других труднодоступных мест.</w:t>
            </w:r>
          </w:p>
          <w:p>
            <w:pPr>
              <w:pStyle w:val="0"/>
              <w:jc w:val="both"/>
            </w:pPr>
            <w:r>
              <w:rPr>
                <w:sz w:val="24"/>
              </w:rPr>
              <w:t xml:space="preserve">4.у11. Перемещение пострадавшего в безопасное место.</w:t>
            </w:r>
          </w:p>
          <w:p>
            <w:pPr>
              <w:pStyle w:val="0"/>
              <w:jc w:val="both"/>
            </w:pPr>
            <w:r>
              <w:rPr>
                <w:sz w:val="24"/>
              </w:rPr>
              <w:t xml:space="preserve">4.у12. Обеспечение проходимости дыхательных путей при их закупорке инородным телом.</w:t>
            </w:r>
          </w:p>
          <w:p>
            <w:pPr>
              <w:pStyle w:val="0"/>
              <w:jc w:val="both"/>
            </w:pPr>
            <w:r>
              <w:rPr>
                <w:sz w:val="24"/>
              </w:rPr>
              <w:t xml:space="preserve">4.у13. Проведение первичного осмотра пациента при состояниях, требующих оказания медицинской помощи в экстренной форме.</w:t>
            </w:r>
          </w:p>
          <w:p>
            <w:pPr>
              <w:pStyle w:val="0"/>
              <w:jc w:val="both"/>
            </w:pPr>
            <w:r>
              <w:rPr>
                <w:sz w:val="24"/>
              </w:rPr>
              <w:t xml:space="preserve">4.у14. Осуществление мероприятий по временной остановке наружного кровотечения, в том числе прямым давлением на рану, наложением давящей повязки (в том числе с фиксацией инородного тела), наложением кровоостанавливающего жгута.</w:t>
            </w:r>
          </w:p>
          <w:p>
            <w:pPr>
              <w:pStyle w:val="0"/>
              <w:jc w:val="both"/>
            </w:pPr>
            <w:r>
              <w:rPr>
                <w:sz w:val="24"/>
              </w:rPr>
              <w:t xml:space="preserve">4.у15. Определение наличия признаков жизни у пострадавшего (наличие сознания, наличие дыхания с помощью слуха, зрения и осязания).</w:t>
            </w:r>
          </w:p>
          <w:p>
            <w:pPr>
              <w:pStyle w:val="0"/>
              <w:jc w:val="both"/>
            </w:pPr>
            <w:r>
              <w:rPr>
                <w:sz w:val="24"/>
              </w:rPr>
              <w:t xml:space="preserve">4.у16. Проведение сердечно-легочной реанимации и поддержание проходимости дыхательных путей.</w:t>
            </w:r>
          </w:p>
          <w:p>
            <w:pPr>
              <w:pStyle w:val="0"/>
              <w:jc w:val="both"/>
            </w:pPr>
            <w:r>
              <w:rPr>
                <w:sz w:val="24"/>
              </w:rPr>
              <w:t xml:space="preserve">4.у17. Использование автоматического наружного дефибриллятора.</w:t>
            </w:r>
          </w:p>
          <w:p>
            <w:pPr>
              <w:pStyle w:val="0"/>
              <w:jc w:val="both"/>
            </w:pPr>
            <w:r>
              <w:rPr>
                <w:sz w:val="24"/>
              </w:rPr>
              <w:t xml:space="preserve">4.у18. Наложение окклюзионной (герметизирующей) повязки при ранении грудной клетки.</w:t>
            </w:r>
          </w:p>
          <w:p>
            <w:pPr>
              <w:pStyle w:val="0"/>
              <w:jc w:val="both"/>
            </w:pPr>
            <w:r>
              <w:rPr>
                <w:sz w:val="24"/>
              </w:rPr>
              <w:t xml:space="preserve">4.у19. Промывание желудка.</w:t>
            </w:r>
          </w:p>
          <w:p>
            <w:pPr>
              <w:pStyle w:val="0"/>
              <w:jc w:val="both"/>
            </w:pPr>
            <w:r>
              <w:rPr>
                <w:sz w:val="24"/>
              </w:rPr>
              <w:t xml:space="preserve">4.у20. Охлаждение при травмах, воздействиях излучения, высоких температур, химических веществ, укусах или ужаливаниях ядовитых животных.</w:t>
            </w:r>
          </w:p>
          <w:p>
            <w:pPr>
              <w:pStyle w:val="0"/>
              <w:jc w:val="both"/>
            </w:pPr>
            <w:r>
              <w:rPr>
                <w:sz w:val="24"/>
              </w:rPr>
              <w:t xml:space="preserve">4.у21. Проведение термоизоляции и согревания при воздействии низких температур.</w:t>
            </w:r>
          </w:p>
          <w:p>
            <w:pPr>
              <w:pStyle w:val="0"/>
              <w:jc w:val="both"/>
            </w:pPr>
            <w:r>
              <w:rPr>
                <w:sz w:val="24"/>
              </w:rPr>
              <w:t xml:space="preserve">4.у22. Проведение иммобилизации (обездвиживания) с использованием медицинских изделий или подручных средств; аутоиммобилизация или обездвиживание руками травмированных частей тела.</w:t>
            </w:r>
          </w:p>
          <w:p>
            <w:pPr>
              <w:pStyle w:val="0"/>
              <w:jc w:val="both"/>
            </w:pPr>
            <w:r>
              <w:rPr>
                <w:sz w:val="24"/>
              </w:rPr>
              <w:t xml:space="preserve">4.у23. Предотвращение дополнительного травмирования головы при судорожном приступе, сопровождающемся потерей сознания.</w:t>
            </w:r>
          </w:p>
          <w:p>
            <w:pPr>
              <w:pStyle w:val="0"/>
              <w:jc w:val="both"/>
            </w:pPr>
            <w:r>
              <w:rPr>
                <w:sz w:val="24"/>
              </w:rPr>
              <w:t xml:space="preserve">4.у24. Придание и поддержание оптимального положения тела пострадавшего в зависимости от его состояния.</w:t>
            </w:r>
          </w:p>
          <w:p>
            <w:pPr>
              <w:pStyle w:val="0"/>
              <w:jc w:val="both"/>
            </w:pPr>
            <w:r>
              <w:rPr>
                <w:sz w:val="24"/>
              </w:rPr>
              <w:t xml:space="preserve">4.у25. Осуществление контроля состояния пострадавшего (наличия сознания, дыхания, кровообращения и отсутствия наружного кровотечения), оказание пострадавшему психологической поддержки.</w:t>
            </w:r>
          </w:p>
        </w:tc>
        <w:tc>
          <w:tcPr>
            <w:tcW w:w="2549" w:type="dxa"/>
            <w:tcBorders>
              <w:top w:val="nil"/>
            </w:tcBorders>
          </w:tcPr>
          <w:p>
            <w:pPr>
              <w:pStyle w:val="0"/>
            </w:pPr>
            <w:r>
              <w:rPr>
                <w:sz w:val="24"/>
              </w:rPr>
            </w:r>
          </w:p>
        </w:tc>
      </w:tr>
    </w:tbl>
    <w:p>
      <w:pPr>
        <w:pStyle w:val="0"/>
        <w:jc w:val="both"/>
      </w:pPr>
      <w:r>
        <w:rPr>
          <w:sz w:val="24"/>
        </w:rPr>
      </w:r>
    </w:p>
    <w:p>
      <w:pPr>
        <w:pStyle w:val="2"/>
        <w:outlineLvl w:val="1"/>
        <w:jc w:val="center"/>
      </w:pPr>
      <w:r>
        <w:rPr>
          <w:sz w:val="24"/>
        </w:rPr>
        <w:t xml:space="preserve">III. Учебный план &lt;5&gt;</w:t>
      </w:r>
    </w:p>
    <w:p>
      <w:pPr>
        <w:pStyle w:val="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&lt;5&gt; </w:t>
      </w:r>
      <w:hyperlink w:history="0" r:id="rId18" w:tooltip="Федеральный закон от 29.12.2012 N 273-ФЗ (ред. от 29.12.2025) &quot;Об образовании в Российской Федерации&quot; (с изм. и доп., вступ. в силу с 01.03.2026) {КонсультантПлюс}">
        <w:r>
          <w:rPr>
            <w:sz w:val="24"/>
            <w:color w:val="0000ff"/>
          </w:rPr>
          <w:t xml:space="preserve">Пункт 22 статьи 2</w:t>
        </w:r>
      </w:hyperlink>
      <w:r>
        <w:rPr>
          <w:sz w:val="24"/>
        </w:rPr>
        <w:t xml:space="preserve"> Федерального закона от 29 декабря 2012 г. N 273-ФЗ "Об образовании в Российской Федерации" (далее - Федеральный закон N 273-ФЗ); </w:t>
      </w:r>
      <w:hyperlink w:history="0" r:id="rId19" w:tooltip="Приказ Минобрнауки России от 24.03.2025 N 266 &quot;Об утверждении Порядка организации и осуществления образовательной деятельности по дополнительным профессиональным программам&quot; (Зарегистрировано в Минюсте России 22.04.2025 N 81928) {КонсультантПлюс}">
        <w:r>
          <w:rPr>
            <w:sz w:val="24"/>
            <w:color w:val="0000ff"/>
          </w:rPr>
          <w:t xml:space="preserve">пункт 11</w:t>
        </w:r>
      </w:hyperlink>
      <w:r>
        <w:rPr>
          <w:sz w:val="24"/>
        </w:rPr>
        <w:t xml:space="preserve"> Порядка организации и осуществления образовательной деятельности по дополнительным профессиональным программам.</w:t>
      </w:r>
    </w:p>
    <w:p>
      <w:pPr>
        <w:pStyle w:val="0"/>
        <w:jc w:val="both"/>
      </w:pPr>
      <w:r>
        <w:rPr>
          <w:sz w:val="24"/>
        </w:rPr>
      </w:r>
    </w:p>
    <w:p>
      <w:pPr>
        <w:pStyle w:val="2"/>
        <w:outlineLvl w:val="2"/>
        <w:ind w:firstLine="540"/>
        <w:jc w:val="both"/>
      </w:pPr>
      <w:r>
        <w:rPr>
          <w:sz w:val="24"/>
        </w:rPr>
        <w:t xml:space="preserve">7. Учебный план:</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5272"/>
        <w:gridCol w:w="907"/>
        <w:gridCol w:w="907"/>
        <w:gridCol w:w="907"/>
        <w:gridCol w:w="1474"/>
        <w:gridCol w:w="1757"/>
        <w:gridCol w:w="906"/>
        <w:gridCol w:w="906"/>
      </w:tblGrid>
      <w:tr>
        <w:tc>
          <w:tcPr>
            <w:tcW w:w="566" w:type="dxa"/>
            <w:vMerge w:val="restart"/>
          </w:tcPr>
          <w:p>
            <w:pPr>
              <w:pStyle w:val="0"/>
              <w:jc w:val="center"/>
            </w:pPr>
            <w:r>
              <w:rPr>
                <w:sz w:val="24"/>
              </w:rPr>
              <w:t xml:space="preserve">N п/п</w:t>
            </w:r>
          </w:p>
        </w:tc>
        <w:tc>
          <w:tcPr>
            <w:tcW w:w="5272" w:type="dxa"/>
            <w:vMerge w:val="restart"/>
          </w:tcPr>
          <w:p>
            <w:pPr>
              <w:pStyle w:val="0"/>
              <w:jc w:val="center"/>
            </w:pPr>
            <w:r>
              <w:rPr>
                <w:sz w:val="24"/>
              </w:rPr>
              <w:t xml:space="preserve">Наименования модулей, тем, разделов практики</w:t>
            </w:r>
          </w:p>
        </w:tc>
        <w:tc>
          <w:tcPr>
            <w:gridSpan w:val="7"/>
            <w:tcW w:w="7764" w:type="dxa"/>
          </w:tcPr>
          <w:p>
            <w:pPr>
              <w:pStyle w:val="0"/>
              <w:jc w:val="center"/>
            </w:pPr>
            <w:r>
              <w:rPr>
                <w:sz w:val="24"/>
              </w:rPr>
              <w:t xml:space="preserve">Количество часов (трудоемкость)</w:t>
            </w:r>
          </w:p>
        </w:tc>
      </w:tr>
      <w:tr>
        <w:tc>
          <w:tcPr>
            <w:vMerge w:val="continue"/>
          </w:tcPr>
          <w:p/>
        </w:tc>
        <w:tc>
          <w:tcPr>
            <w:vMerge w:val="continue"/>
          </w:tcPr>
          <w:p/>
        </w:tc>
        <w:tc>
          <w:tcPr>
            <w:tcW w:w="907" w:type="dxa"/>
            <w:vMerge w:val="restart"/>
          </w:tcPr>
          <w:p>
            <w:pPr>
              <w:pStyle w:val="0"/>
              <w:jc w:val="center"/>
            </w:pPr>
            <w:r>
              <w:rPr>
                <w:sz w:val="24"/>
              </w:rPr>
              <w:t xml:space="preserve">всего</w:t>
            </w:r>
          </w:p>
        </w:tc>
        <w:tc>
          <w:tcPr>
            <w:gridSpan w:val="6"/>
            <w:tcW w:w="6857" w:type="dxa"/>
          </w:tcPr>
          <w:p>
            <w:pPr>
              <w:pStyle w:val="0"/>
              <w:jc w:val="center"/>
            </w:pPr>
            <w:r>
              <w:rPr>
                <w:sz w:val="24"/>
              </w:rPr>
              <w:t xml:space="preserve">в том числе по видам учебной деятельности</w:t>
            </w:r>
          </w:p>
        </w:tc>
      </w:tr>
      <w:tr>
        <w:tc>
          <w:tcPr>
            <w:vMerge w:val="continue"/>
          </w:tcPr>
          <w:p/>
        </w:tc>
        <w:tc>
          <w:tcPr>
            <w:vMerge w:val="continue"/>
          </w:tcPr>
          <w:p/>
        </w:tc>
        <w:tc>
          <w:tcPr>
            <w:vMerge w:val="continue"/>
          </w:tcPr>
          <w:p/>
        </w:tc>
        <w:tc>
          <w:tcPr>
            <w:tcW w:w="907" w:type="dxa"/>
            <w:vMerge w:val="restart"/>
          </w:tcPr>
          <w:p>
            <w:pPr>
              <w:pStyle w:val="0"/>
              <w:jc w:val="center"/>
            </w:pPr>
            <w:r>
              <w:rPr>
                <w:sz w:val="24"/>
              </w:rPr>
              <w:t xml:space="preserve">лекции</w:t>
            </w:r>
          </w:p>
        </w:tc>
        <w:tc>
          <w:tcPr>
            <w:gridSpan w:val="3"/>
            <w:tcW w:w="4138" w:type="dxa"/>
          </w:tcPr>
          <w:p>
            <w:pPr>
              <w:pStyle w:val="0"/>
              <w:jc w:val="center"/>
            </w:pPr>
            <w:r>
              <w:rPr>
                <w:sz w:val="24"/>
              </w:rPr>
              <w:t xml:space="preserve">занятия семинарского типа</w:t>
            </w:r>
          </w:p>
          <w:p>
            <w:pPr>
              <w:pStyle w:val="0"/>
              <w:jc w:val="center"/>
            </w:pPr>
            <w:r>
              <w:rPr>
                <w:sz w:val="24"/>
              </w:rPr>
              <w:t xml:space="preserve">(семинары, практические занятия, практикумы, лабораторные работы, коллоквиумы и иные аналогичные занятия)</w:t>
            </w:r>
          </w:p>
        </w:tc>
        <w:tc>
          <w:tcPr>
            <w:tcW w:w="906" w:type="dxa"/>
            <w:vMerge w:val="restart"/>
          </w:tcPr>
          <w:p>
            <w:pPr>
              <w:pStyle w:val="0"/>
              <w:jc w:val="center"/>
            </w:pPr>
            <w:r>
              <w:rPr>
                <w:sz w:val="24"/>
              </w:rPr>
              <w:t xml:space="preserve">практика</w:t>
            </w:r>
          </w:p>
        </w:tc>
        <w:tc>
          <w:tcPr>
            <w:tcW w:w="906" w:type="dxa"/>
            <w:vMerge w:val="restart"/>
          </w:tcPr>
          <w:p>
            <w:pPr>
              <w:pStyle w:val="0"/>
              <w:jc w:val="center"/>
            </w:pPr>
            <w:r>
              <w:rPr>
                <w:sz w:val="24"/>
              </w:rPr>
              <w:t xml:space="preserve">аттестация</w:t>
            </w:r>
          </w:p>
        </w:tc>
      </w:tr>
      <w:tr>
        <w:tc>
          <w:tcPr>
            <w:vMerge w:val="continue"/>
          </w:tcPr>
          <w:p/>
        </w:tc>
        <w:tc>
          <w:tcPr>
            <w:vMerge w:val="continue"/>
          </w:tcPr>
          <w:p/>
        </w:tc>
        <w:tc>
          <w:tcPr>
            <w:vMerge w:val="continue"/>
          </w:tcPr>
          <w:p/>
        </w:tc>
        <w:tc>
          <w:tcPr>
            <w:vMerge w:val="continue"/>
          </w:tcPr>
          <w:p/>
        </w:tc>
        <w:tc>
          <w:tcPr>
            <w:tcW w:w="907" w:type="dxa"/>
            <w:vMerge w:val="restart"/>
          </w:tcPr>
          <w:p>
            <w:pPr>
              <w:pStyle w:val="0"/>
              <w:jc w:val="center"/>
            </w:pPr>
            <w:r>
              <w:rPr>
                <w:sz w:val="24"/>
              </w:rPr>
              <w:t xml:space="preserve">всего</w:t>
            </w:r>
          </w:p>
        </w:tc>
        <w:tc>
          <w:tcPr>
            <w:gridSpan w:val="2"/>
            <w:tcW w:w="3231" w:type="dxa"/>
          </w:tcPr>
          <w:p>
            <w:pPr>
              <w:pStyle w:val="0"/>
              <w:jc w:val="center"/>
            </w:pPr>
            <w:r>
              <w:rPr>
                <w:sz w:val="24"/>
              </w:rPr>
              <w:t xml:space="preserve">в том числе</w:t>
            </w: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1474" w:type="dxa"/>
          </w:tcPr>
          <w:p>
            <w:pPr>
              <w:pStyle w:val="0"/>
              <w:jc w:val="center"/>
            </w:pPr>
            <w:r>
              <w:rPr>
                <w:sz w:val="24"/>
              </w:rPr>
              <w:t xml:space="preserve">практическая подготовка</w:t>
            </w:r>
          </w:p>
        </w:tc>
        <w:tc>
          <w:tcPr>
            <w:tcW w:w="1757" w:type="dxa"/>
          </w:tcPr>
          <w:p>
            <w:pPr>
              <w:pStyle w:val="0"/>
              <w:jc w:val="center"/>
            </w:pPr>
            <w:r>
              <w:rPr>
                <w:sz w:val="24"/>
              </w:rPr>
              <w:t xml:space="preserve">возможно использование ЭО и ДОТ</w:t>
            </w:r>
          </w:p>
        </w:tc>
        <w:tc>
          <w:tcPr>
            <w:vMerge w:val="continue"/>
          </w:tcPr>
          <w:p/>
        </w:tc>
        <w:tc>
          <w:tcPr>
            <w:vMerge w:val="continue"/>
          </w:tcPr>
          <w:p/>
        </w:tc>
      </w:tr>
      <w:tr>
        <w:tc>
          <w:tcPr>
            <w:tcW w:w="566" w:type="dxa"/>
            <w:vAlign w:val="center"/>
          </w:tcPr>
          <w:p>
            <w:pPr>
              <w:pStyle w:val="0"/>
              <w:outlineLvl w:val="3"/>
              <w:jc w:val="center"/>
            </w:pPr>
            <w:r>
              <w:rPr>
                <w:sz w:val="24"/>
              </w:rPr>
              <w:t xml:space="preserve">1</w:t>
            </w:r>
          </w:p>
        </w:tc>
        <w:tc>
          <w:tcPr>
            <w:tcW w:w="5272" w:type="dxa"/>
            <w:vAlign w:val="center"/>
          </w:tcPr>
          <w:p>
            <w:pPr>
              <w:pStyle w:val="0"/>
            </w:pPr>
            <w:r>
              <w:rPr>
                <w:sz w:val="24"/>
              </w:rPr>
              <w:t xml:space="preserve">Модуль 1. Общие вопросы профессиональной деятельности медицинской сестры по массажу (медицинского брата по массажу)</w:t>
            </w:r>
          </w:p>
        </w:tc>
        <w:tc>
          <w:tcPr>
            <w:tcW w:w="907" w:type="dxa"/>
            <w:vAlign w:val="center"/>
          </w:tcPr>
          <w:p>
            <w:pPr>
              <w:pStyle w:val="0"/>
              <w:jc w:val="center"/>
            </w:pPr>
            <w:r>
              <w:rPr>
                <w:sz w:val="24"/>
              </w:rPr>
              <w:t xml:space="preserve">62</w:t>
            </w:r>
          </w:p>
        </w:tc>
        <w:tc>
          <w:tcPr>
            <w:tcW w:w="907" w:type="dxa"/>
            <w:vAlign w:val="center"/>
          </w:tcPr>
          <w:p>
            <w:pPr>
              <w:pStyle w:val="0"/>
              <w:jc w:val="center"/>
            </w:pPr>
            <w:r>
              <w:rPr>
                <w:sz w:val="24"/>
              </w:rPr>
              <w:t xml:space="preserve">34</w:t>
            </w:r>
          </w:p>
        </w:tc>
        <w:tc>
          <w:tcPr>
            <w:tcW w:w="907" w:type="dxa"/>
            <w:vAlign w:val="center"/>
          </w:tcPr>
          <w:p>
            <w:pPr>
              <w:pStyle w:val="0"/>
              <w:jc w:val="center"/>
            </w:pPr>
            <w:r>
              <w:rPr>
                <w:sz w:val="24"/>
              </w:rPr>
              <w:t xml:space="preserve">26</w:t>
            </w:r>
          </w:p>
        </w:tc>
        <w:tc>
          <w:tcPr>
            <w:tcW w:w="1474" w:type="dxa"/>
            <w:vAlign w:val="center"/>
          </w:tcPr>
          <w:p>
            <w:pPr>
              <w:pStyle w:val="0"/>
              <w:jc w:val="center"/>
            </w:pPr>
            <w:r>
              <w:rPr>
                <w:sz w:val="24"/>
              </w:rPr>
              <w:t xml:space="preserve">6</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c>
          <w:tcPr>
            <w:tcW w:w="906" w:type="dxa"/>
            <w:vAlign w:val="center"/>
          </w:tcPr>
          <w:p>
            <w:pPr>
              <w:pStyle w:val="0"/>
              <w:jc w:val="center"/>
            </w:pPr>
            <w:r>
              <w:rPr>
                <w:sz w:val="24"/>
              </w:rPr>
              <w:t xml:space="preserve">2</w:t>
            </w:r>
          </w:p>
        </w:tc>
      </w:tr>
      <w:tr>
        <w:tc>
          <w:tcPr>
            <w:tcW w:w="566" w:type="dxa"/>
            <w:vAlign w:val="center"/>
          </w:tcPr>
          <w:p>
            <w:pPr>
              <w:pStyle w:val="0"/>
              <w:jc w:val="center"/>
            </w:pPr>
            <w:r>
              <w:rPr>
                <w:sz w:val="24"/>
              </w:rPr>
              <w:t xml:space="preserve">1.1</w:t>
            </w:r>
          </w:p>
        </w:tc>
        <w:tc>
          <w:tcPr>
            <w:tcW w:w="5272" w:type="dxa"/>
            <w:vAlign w:val="center"/>
          </w:tcPr>
          <w:p>
            <w:pPr>
              <w:pStyle w:val="0"/>
            </w:pPr>
            <w:r>
              <w:rPr>
                <w:sz w:val="24"/>
              </w:rPr>
              <w:t xml:space="preserve">Нормативное правовое регулирование оказания медицинской помощи в рамках профессиональной деятельности медицинской сестры по массажу (медицинского брата по массажу)</w:t>
            </w:r>
          </w:p>
        </w:tc>
        <w:tc>
          <w:tcPr>
            <w:tcW w:w="907" w:type="dxa"/>
            <w:vAlign w:val="center"/>
          </w:tcPr>
          <w:p>
            <w:pPr>
              <w:pStyle w:val="0"/>
              <w:jc w:val="center"/>
            </w:pPr>
            <w:r>
              <w:rPr>
                <w:sz w:val="24"/>
              </w:rPr>
              <w:t xml:space="preserve">4</w:t>
            </w:r>
          </w:p>
        </w:tc>
        <w:tc>
          <w:tcPr>
            <w:tcW w:w="907" w:type="dxa"/>
            <w:vAlign w:val="center"/>
          </w:tcPr>
          <w:p>
            <w:pPr>
              <w:pStyle w:val="0"/>
              <w:jc w:val="center"/>
            </w:pPr>
            <w:r>
              <w:rPr>
                <w:sz w:val="24"/>
              </w:rPr>
              <w:t xml:space="preserve">4</w:t>
            </w:r>
          </w:p>
        </w:tc>
        <w:tc>
          <w:tcPr>
            <w:tcW w:w="907" w:type="dxa"/>
            <w:vAlign w:val="center"/>
          </w:tcPr>
          <w:p>
            <w:pPr>
              <w:pStyle w:val="0"/>
              <w:jc w:val="center"/>
            </w:pPr>
            <w:r>
              <w:rPr>
                <w:sz w:val="24"/>
              </w:rPr>
              <w:t xml:space="preserve">0</w:t>
            </w:r>
          </w:p>
        </w:tc>
        <w:tc>
          <w:tcPr>
            <w:tcW w:w="1474" w:type="dxa"/>
            <w:vAlign w:val="center"/>
          </w:tcPr>
          <w:p>
            <w:pPr>
              <w:pStyle w:val="0"/>
              <w:jc w:val="center"/>
            </w:pPr>
            <w:r>
              <w:rPr>
                <w:sz w:val="24"/>
              </w:rPr>
              <w:t xml:space="preserve">0</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r>
      <w:tr>
        <w:tc>
          <w:tcPr>
            <w:tcW w:w="566" w:type="dxa"/>
            <w:vAlign w:val="center"/>
          </w:tcPr>
          <w:p>
            <w:pPr>
              <w:pStyle w:val="0"/>
              <w:jc w:val="center"/>
            </w:pPr>
            <w:r>
              <w:rPr>
                <w:sz w:val="24"/>
              </w:rPr>
              <w:t xml:space="preserve">1.2</w:t>
            </w:r>
          </w:p>
        </w:tc>
        <w:tc>
          <w:tcPr>
            <w:tcW w:w="5272" w:type="dxa"/>
            <w:vAlign w:val="center"/>
          </w:tcPr>
          <w:p>
            <w:pPr>
              <w:pStyle w:val="0"/>
            </w:pPr>
            <w:r>
              <w:rPr>
                <w:sz w:val="24"/>
              </w:rPr>
              <w:t xml:space="preserve">Основы медицинского массажа. Воздействие медицинского массажа на организм</w:t>
            </w:r>
          </w:p>
        </w:tc>
        <w:tc>
          <w:tcPr>
            <w:tcW w:w="907" w:type="dxa"/>
            <w:vAlign w:val="center"/>
          </w:tcPr>
          <w:p>
            <w:pPr>
              <w:pStyle w:val="0"/>
              <w:jc w:val="center"/>
            </w:pPr>
            <w:r>
              <w:rPr>
                <w:sz w:val="24"/>
              </w:rPr>
              <w:t xml:space="preserve">2</w:t>
            </w:r>
          </w:p>
        </w:tc>
        <w:tc>
          <w:tcPr>
            <w:tcW w:w="907" w:type="dxa"/>
            <w:vAlign w:val="center"/>
          </w:tcPr>
          <w:p>
            <w:pPr>
              <w:pStyle w:val="0"/>
              <w:jc w:val="center"/>
            </w:pPr>
            <w:r>
              <w:rPr>
                <w:sz w:val="24"/>
              </w:rPr>
              <w:t xml:space="preserve">2</w:t>
            </w:r>
          </w:p>
        </w:tc>
        <w:tc>
          <w:tcPr>
            <w:tcW w:w="907" w:type="dxa"/>
            <w:vAlign w:val="center"/>
          </w:tcPr>
          <w:p>
            <w:pPr>
              <w:pStyle w:val="0"/>
              <w:jc w:val="center"/>
            </w:pPr>
            <w:r>
              <w:rPr>
                <w:sz w:val="24"/>
              </w:rPr>
              <w:t xml:space="preserve">0</w:t>
            </w:r>
          </w:p>
        </w:tc>
        <w:tc>
          <w:tcPr>
            <w:tcW w:w="1474" w:type="dxa"/>
            <w:vAlign w:val="center"/>
          </w:tcPr>
          <w:p>
            <w:pPr>
              <w:pStyle w:val="0"/>
              <w:jc w:val="center"/>
            </w:pPr>
            <w:r>
              <w:rPr>
                <w:sz w:val="24"/>
              </w:rPr>
              <w:t xml:space="preserve">0</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r>
      <w:tr>
        <w:tc>
          <w:tcPr>
            <w:tcW w:w="566" w:type="dxa"/>
            <w:vAlign w:val="center"/>
          </w:tcPr>
          <w:p>
            <w:pPr>
              <w:pStyle w:val="0"/>
              <w:jc w:val="center"/>
            </w:pPr>
            <w:r>
              <w:rPr>
                <w:sz w:val="24"/>
              </w:rPr>
              <w:t xml:space="preserve">1.3</w:t>
            </w:r>
          </w:p>
        </w:tc>
        <w:tc>
          <w:tcPr>
            <w:tcW w:w="5272" w:type="dxa"/>
            <w:vAlign w:val="center"/>
          </w:tcPr>
          <w:p>
            <w:pPr>
              <w:pStyle w:val="0"/>
            </w:pPr>
            <w:r>
              <w:rPr>
                <w:sz w:val="24"/>
              </w:rPr>
              <w:t xml:space="preserve">Анатомические основы медицинского массажа. Методы обследования пациента</w:t>
            </w:r>
          </w:p>
        </w:tc>
        <w:tc>
          <w:tcPr>
            <w:tcW w:w="907" w:type="dxa"/>
            <w:vAlign w:val="center"/>
          </w:tcPr>
          <w:p>
            <w:pPr>
              <w:pStyle w:val="0"/>
              <w:jc w:val="center"/>
            </w:pPr>
            <w:r>
              <w:rPr>
                <w:sz w:val="24"/>
              </w:rPr>
              <w:t xml:space="preserve">24</w:t>
            </w:r>
          </w:p>
        </w:tc>
        <w:tc>
          <w:tcPr>
            <w:tcW w:w="907" w:type="dxa"/>
            <w:vAlign w:val="center"/>
          </w:tcPr>
          <w:p>
            <w:pPr>
              <w:pStyle w:val="0"/>
              <w:jc w:val="center"/>
            </w:pPr>
            <w:r>
              <w:rPr>
                <w:sz w:val="24"/>
              </w:rPr>
              <w:t xml:space="preserve">12</w:t>
            </w:r>
          </w:p>
        </w:tc>
        <w:tc>
          <w:tcPr>
            <w:tcW w:w="907" w:type="dxa"/>
            <w:vAlign w:val="center"/>
          </w:tcPr>
          <w:p>
            <w:pPr>
              <w:pStyle w:val="0"/>
              <w:jc w:val="center"/>
            </w:pPr>
            <w:r>
              <w:rPr>
                <w:sz w:val="24"/>
              </w:rPr>
              <w:t xml:space="preserve">12</w:t>
            </w:r>
          </w:p>
        </w:tc>
        <w:tc>
          <w:tcPr>
            <w:tcW w:w="1474" w:type="dxa"/>
            <w:vAlign w:val="center"/>
          </w:tcPr>
          <w:p>
            <w:pPr>
              <w:pStyle w:val="0"/>
              <w:jc w:val="center"/>
            </w:pPr>
            <w:r>
              <w:rPr>
                <w:sz w:val="24"/>
              </w:rPr>
              <w:t xml:space="preserve">6</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r>
      <w:tr>
        <w:tc>
          <w:tcPr>
            <w:tcW w:w="566" w:type="dxa"/>
            <w:vAlign w:val="center"/>
          </w:tcPr>
          <w:p>
            <w:pPr>
              <w:pStyle w:val="0"/>
              <w:jc w:val="center"/>
            </w:pPr>
            <w:r>
              <w:rPr>
                <w:sz w:val="24"/>
              </w:rPr>
              <w:t xml:space="preserve">1.4</w:t>
            </w:r>
          </w:p>
        </w:tc>
        <w:tc>
          <w:tcPr>
            <w:tcW w:w="5272" w:type="dxa"/>
            <w:vAlign w:val="center"/>
          </w:tcPr>
          <w:p>
            <w:pPr>
              <w:pStyle w:val="0"/>
            </w:pPr>
            <w:r>
              <w:rPr>
                <w:sz w:val="24"/>
              </w:rPr>
              <w:t xml:space="preserve">Построение процедуры и курса медицинского массажа</w:t>
            </w:r>
          </w:p>
        </w:tc>
        <w:tc>
          <w:tcPr>
            <w:tcW w:w="907" w:type="dxa"/>
            <w:vAlign w:val="center"/>
          </w:tcPr>
          <w:p>
            <w:pPr>
              <w:pStyle w:val="0"/>
              <w:jc w:val="center"/>
            </w:pPr>
            <w:r>
              <w:rPr>
                <w:sz w:val="24"/>
              </w:rPr>
              <w:t xml:space="preserve">12</w:t>
            </w:r>
          </w:p>
        </w:tc>
        <w:tc>
          <w:tcPr>
            <w:tcW w:w="907" w:type="dxa"/>
            <w:vAlign w:val="center"/>
          </w:tcPr>
          <w:p>
            <w:pPr>
              <w:pStyle w:val="0"/>
              <w:jc w:val="center"/>
            </w:pPr>
            <w:r>
              <w:rPr>
                <w:sz w:val="24"/>
              </w:rPr>
              <w:t xml:space="preserve">6</w:t>
            </w:r>
          </w:p>
        </w:tc>
        <w:tc>
          <w:tcPr>
            <w:tcW w:w="907" w:type="dxa"/>
            <w:vAlign w:val="center"/>
          </w:tcPr>
          <w:p>
            <w:pPr>
              <w:pStyle w:val="0"/>
              <w:jc w:val="center"/>
            </w:pPr>
            <w:r>
              <w:rPr>
                <w:sz w:val="24"/>
              </w:rPr>
              <w:t xml:space="preserve">6</w:t>
            </w:r>
          </w:p>
        </w:tc>
        <w:tc>
          <w:tcPr>
            <w:tcW w:w="1474" w:type="dxa"/>
            <w:vAlign w:val="center"/>
          </w:tcPr>
          <w:p>
            <w:pPr>
              <w:pStyle w:val="0"/>
              <w:jc w:val="center"/>
            </w:pPr>
            <w:r>
              <w:rPr>
                <w:sz w:val="24"/>
              </w:rPr>
              <w:t xml:space="preserve">0</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r>
      <w:tr>
        <w:tc>
          <w:tcPr>
            <w:tcW w:w="566" w:type="dxa"/>
            <w:vAlign w:val="center"/>
          </w:tcPr>
          <w:p>
            <w:pPr>
              <w:pStyle w:val="0"/>
              <w:jc w:val="center"/>
            </w:pPr>
            <w:r>
              <w:rPr>
                <w:sz w:val="24"/>
              </w:rPr>
              <w:t xml:space="preserve">1.5</w:t>
            </w:r>
          </w:p>
        </w:tc>
        <w:tc>
          <w:tcPr>
            <w:tcW w:w="5272" w:type="dxa"/>
            <w:vAlign w:val="center"/>
          </w:tcPr>
          <w:p>
            <w:pPr>
              <w:pStyle w:val="0"/>
            </w:pPr>
            <w:r>
              <w:rPr>
                <w:sz w:val="24"/>
              </w:rPr>
              <w:t xml:space="preserve">Санитарно-гигиенические основы медицинского массажа</w:t>
            </w:r>
          </w:p>
        </w:tc>
        <w:tc>
          <w:tcPr>
            <w:tcW w:w="907" w:type="dxa"/>
            <w:vAlign w:val="center"/>
          </w:tcPr>
          <w:p>
            <w:pPr>
              <w:pStyle w:val="0"/>
              <w:jc w:val="center"/>
            </w:pPr>
            <w:r>
              <w:rPr>
                <w:sz w:val="24"/>
              </w:rPr>
              <w:t xml:space="preserve">6</w:t>
            </w:r>
          </w:p>
        </w:tc>
        <w:tc>
          <w:tcPr>
            <w:tcW w:w="907" w:type="dxa"/>
            <w:vAlign w:val="center"/>
          </w:tcPr>
          <w:p>
            <w:pPr>
              <w:pStyle w:val="0"/>
              <w:jc w:val="center"/>
            </w:pPr>
            <w:r>
              <w:rPr>
                <w:sz w:val="24"/>
              </w:rPr>
              <w:t xml:space="preserve">6</w:t>
            </w:r>
          </w:p>
        </w:tc>
        <w:tc>
          <w:tcPr>
            <w:tcW w:w="907" w:type="dxa"/>
            <w:vAlign w:val="center"/>
          </w:tcPr>
          <w:p>
            <w:pPr>
              <w:pStyle w:val="0"/>
              <w:jc w:val="center"/>
            </w:pPr>
            <w:r>
              <w:rPr>
                <w:sz w:val="24"/>
              </w:rPr>
              <w:t xml:space="preserve">0</w:t>
            </w:r>
          </w:p>
        </w:tc>
        <w:tc>
          <w:tcPr>
            <w:tcW w:w="1474" w:type="dxa"/>
            <w:vAlign w:val="center"/>
          </w:tcPr>
          <w:p>
            <w:pPr>
              <w:pStyle w:val="0"/>
              <w:jc w:val="center"/>
            </w:pPr>
            <w:r>
              <w:rPr>
                <w:sz w:val="24"/>
              </w:rPr>
              <w:t xml:space="preserve">0</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r>
      <w:tr>
        <w:tc>
          <w:tcPr>
            <w:tcW w:w="566" w:type="dxa"/>
            <w:vAlign w:val="center"/>
          </w:tcPr>
          <w:p>
            <w:pPr>
              <w:pStyle w:val="0"/>
              <w:jc w:val="center"/>
            </w:pPr>
            <w:r>
              <w:rPr>
                <w:sz w:val="24"/>
              </w:rPr>
              <w:t xml:space="preserve">1.6</w:t>
            </w:r>
          </w:p>
        </w:tc>
        <w:tc>
          <w:tcPr>
            <w:tcW w:w="5272" w:type="dxa"/>
            <w:vAlign w:val="center"/>
          </w:tcPr>
          <w:p>
            <w:pPr>
              <w:pStyle w:val="0"/>
            </w:pPr>
            <w:r>
              <w:rPr>
                <w:sz w:val="24"/>
              </w:rPr>
              <w:t xml:space="preserve">Общение в профессиональной деятельности медицинской сестры по массажу (медицинского брата по массажу)</w:t>
            </w:r>
          </w:p>
        </w:tc>
        <w:tc>
          <w:tcPr>
            <w:tcW w:w="907" w:type="dxa"/>
            <w:vAlign w:val="center"/>
          </w:tcPr>
          <w:p>
            <w:pPr>
              <w:pStyle w:val="0"/>
              <w:jc w:val="center"/>
            </w:pPr>
            <w:r>
              <w:rPr>
                <w:sz w:val="24"/>
              </w:rPr>
              <w:t xml:space="preserve">6</w:t>
            </w:r>
          </w:p>
        </w:tc>
        <w:tc>
          <w:tcPr>
            <w:tcW w:w="907" w:type="dxa"/>
            <w:vAlign w:val="center"/>
          </w:tcPr>
          <w:p>
            <w:pPr>
              <w:pStyle w:val="0"/>
              <w:jc w:val="center"/>
            </w:pPr>
            <w:r>
              <w:rPr>
                <w:sz w:val="24"/>
              </w:rPr>
              <w:t xml:space="preserve">2</w:t>
            </w:r>
          </w:p>
        </w:tc>
        <w:tc>
          <w:tcPr>
            <w:tcW w:w="907" w:type="dxa"/>
            <w:vAlign w:val="center"/>
          </w:tcPr>
          <w:p>
            <w:pPr>
              <w:pStyle w:val="0"/>
              <w:jc w:val="center"/>
            </w:pPr>
            <w:r>
              <w:rPr>
                <w:sz w:val="24"/>
              </w:rPr>
              <w:t xml:space="preserve">4</w:t>
            </w:r>
          </w:p>
        </w:tc>
        <w:tc>
          <w:tcPr>
            <w:tcW w:w="1474" w:type="dxa"/>
            <w:vAlign w:val="center"/>
          </w:tcPr>
          <w:p>
            <w:pPr>
              <w:pStyle w:val="0"/>
              <w:jc w:val="center"/>
            </w:pPr>
            <w:r>
              <w:rPr>
                <w:sz w:val="24"/>
              </w:rPr>
              <w:t xml:space="preserve">0</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r>
      <w:tr>
        <w:tc>
          <w:tcPr>
            <w:tcW w:w="566" w:type="dxa"/>
            <w:vAlign w:val="center"/>
          </w:tcPr>
          <w:p>
            <w:pPr>
              <w:pStyle w:val="0"/>
              <w:jc w:val="center"/>
            </w:pPr>
            <w:r>
              <w:rPr>
                <w:sz w:val="24"/>
              </w:rPr>
              <w:t xml:space="preserve">1.7</w:t>
            </w:r>
          </w:p>
        </w:tc>
        <w:tc>
          <w:tcPr>
            <w:tcW w:w="5272" w:type="dxa"/>
            <w:vAlign w:val="center"/>
          </w:tcPr>
          <w:p>
            <w:pPr>
              <w:pStyle w:val="0"/>
            </w:pPr>
            <w:r>
              <w:rPr>
                <w:sz w:val="24"/>
              </w:rPr>
              <w:t xml:space="preserve">Основы ведения медицинской документации, в том числе в форме электронного документа</w:t>
            </w:r>
          </w:p>
        </w:tc>
        <w:tc>
          <w:tcPr>
            <w:tcW w:w="907" w:type="dxa"/>
            <w:vAlign w:val="center"/>
          </w:tcPr>
          <w:p>
            <w:pPr>
              <w:pStyle w:val="0"/>
              <w:jc w:val="center"/>
            </w:pPr>
            <w:r>
              <w:rPr>
                <w:sz w:val="24"/>
              </w:rPr>
              <w:t xml:space="preserve">6</w:t>
            </w:r>
          </w:p>
        </w:tc>
        <w:tc>
          <w:tcPr>
            <w:tcW w:w="907" w:type="dxa"/>
            <w:vAlign w:val="center"/>
          </w:tcPr>
          <w:p>
            <w:pPr>
              <w:pStyle w:val="0"/>
              <w:jc w:val="center"/>
            </w:pPr>
            <w:r>
              <w:rPr>
                <w:sz w:val="24"/>
              </w:rPr>
              <w:t xml:space="preserve">2</w:t>
            </w:r>
          </w:p>
        </w:tc>
        <w:tc>
          <w:tcPr>
            <w:tcW w:w="907" w:type="dxa"/>
            <w:vAlign w:val="center"/>
          </w:tcPr>
          <w:p>
            <w:pPr>
              <w:pStyle w:val="0"/>
              <w:jc w:val="center"/>
            </w:pPr>
            <w:r>
              <w:rPr>
                <w:sz w:val="24"/>
              </w:rPr>
              <w:t xml:space="preserve">4</w:t>
            </w:r>
          </w:p>
        </w:tc>
        <w:tc>
          <w:tcPr>
            <w:tcW w:w="1474" w:type="dxa"/>
            <w:vAlign w:val="center"/>
          </w:tcPr>
          <w:p>
            <w:pPr>
              <w:pStyle w:val="0"/>
              <w:jc w:val="center"/>
            </w:pPr>
            <w:r>
              <w:rPr>
                <w:sz w:val="24"/>
              </w:rPr>
              <w:t xml:space="preserve">0</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r>
      <w:tr>
        <w:tc>
          <w:tcPr>
            <w:tcW w:w="566" w:type="dxa"/>
            <w:vAlign w:val="center"/>
          </w:tcPr>
          <w:p>
            <w:pPr>
              <w:pStyle w:val="0"/>
              <w:jc w:val="center"/>
            </w:pPr>
            <w:r>
              <w:rPr>
                <w:sz w:val="24"/>
              </w:rPr>
              <w:t xml:space="preserve">1.8</w:t>
            </w:r>
          </w:p>
        </w:tc>
        <w:tc>
          <w:tcPr>
            <w:tcW w:w="5272" w:type="dxa"/>
            <w:vAlign w:val="center"/>
          </w:tcPr>
          <w:p>
            <w:pPr>
              <w:pStyle w:val="0"/>
            </w:pPr>
            <w:r>
              <w:rPr>
                <w:sz w:val="24"/>
              </w:rPr>
              <w:t xml:space="preserve">Промежуточная аттестация по модулю 1</w:t>
            </w:r>
          </w:p>
        </w:tc>
        <w:tc>
          <w:tcPr>
            <w:tcW w:w="907" w:type="dxa"/>
            <w:vAlign w:val="center"/>
          </w:tcPr>
          <w:p>
            <w:pPr>
              <w:pStyle w:val="0"/>
              <w:jc w:val="center"/>
            </w:pPr>
            <w:r>
              <w:rPr>
                <w:sz w:val="24"/>
              </w:rPr>
              <w:t xml:space="preserve">2</w:t>
            </w:r>
          </w:p>
        </w:tc>
        <w:tc>
          <w:tcPr>
            <w:tcW w:w="907" w:type="dxa"/>
            <w:vAlign w:val="center"/>
          </w:tcPr>
          <w:p>
            <w:pPr>
              <w:pStyle w:val="0"/>
              <w:jc w:val="center"/>
            </w:pPr>
            <w:r>
              <w:rPr>
                <w:sz w:val="24"/>
              </w:rPr>
              <w:t xml:space="preserve">0</w:t>
            </w:r>
          </w:p>
        </w:tc>
        <w:tc>
          <w:tcPr>
            <w:tcW w:w="907" w:type="dxa"/>
            <w:vAlign w:val="center"/>
          </w:tcPr>
          <w:p>
            <w:pPr>
              <w:pStyle w:val="0"/>
              <w:jc w:val="center"/>
            </w:pPr>
            <w:r>
              <w:rPr>
                <w:sz w:val="24"/>
              </w:rPr>
              <w:t xml:space="preserve">0</w:t>
            </w:r>
          </w:p>
        </w:tc>
        <w:tc>
          <w:tcPr>
            <w:tcW w:w="1474" w:type="dxa"/>
            <w:vAlign w:val="center"/>
          </w:tcPr>
          <w:p>
            <w:pPr>
              <w:pStyle w:val="0"/>
              <w:jc w:val="center"/>
            </w:pPr>
            <w:r>
              <w:rPr>
                <w:sz w:val="24"/>
              </w:rPr>
              <w:t xml:space="preserve">0</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c>
          <w:tcPr>
            <w:tcW w:w="906" w:type="dxa"/>
            <w:vAlign w:val="center"/>
          </w:tcPr>
          <w:p>
            <w:pPr>
              <w:pStyle w:val="0"/>
              <w:jc w:val="center"/>
            </w:pPr>
            <w:r>
              <w:rPr>
                <w:sz w:val="24"/>
              </w:rPr>
              <w:t xml:space="preserve">2</w:t>
            </w:r>
          </w:p>
        </w:tc>
      </w:tr>
      <w:tr>
        <w:tc>
          <w:tcPr>
            <w:tcW w:w="566" w:type="dxa"/>
            <w:vAlign w:val="center"/>
          </w:tcPr>
          <w:p>
            <w:pPr>
              <w:pStyle w:val="0"/>
              <w:outlineLvl w:val="3"/>
              <w:jc w:val="center"/>
            </w:pPr>
            <w:r>
              <w:rPr>
                <w:sz w:val="24"/>
              </w:rPr>
              <w:t xml:space="preserve">2</w:t>
            </w:r>
          </w:p>
        </w:tc>
        <w:tc>
          <w:tcPr>
            <w:tcW w:w="5272" w:type="dxa"/>
            <w:vAlign w:val="center"/>
          </w:tcPr>
          <w:p>
            <w:pPr>
              <w:pStyle w:val="0"/>
            </w:pPr>
            <w:r>
              <w:rPr>
                <w:sz w:val="24"/>
              </w:rPr>
              <w:t xml:space="preserve">Модуль 2. Выполнение медицинского массажа</w:t>
            </w:r>
          </w:p>
        </w:tc>
        <w:tc>
          <w:tcPr>
            <w:tcW w:w="907" w:type="dxa"/>
            <w:vAlign w:val="center"/>
          </w:tcPr>
          <w:p>
            <w:pPr>
              <w:pStyle w:val="0"/>
              <w:jc w:val="center"/>
            </w:pPr>
            <w:r>
              <w:rPr>
                <w:sz w:val="24"/>
              </w:rPr>
              <w:t xml:space="preserve">272</w:t>
            </w:r>
          </w:p>
        </w:tc>
        <w:tc>
          <w:tcPr>
            <w:tcW w:w="907" w:type="dxa"/>
            <w:vAlign w:val="center"/>
          </w:tcPr>
          <w:p>
            <w:pPr>
              <w:pStyle w:val="0"/>
              <w:jc w:val="center"/>
            </w:pPr>
            <w:r>
              <w:rPr>
                <w:sz w:val="24"/>
              </w:rPr>
              <w:t xml:space="preserve">46</w:t>
            </w:r>
          </w:p>
        </w:tc>
        <w:tc>
          <w:tcPr>
            <w:tcW w:w="907" w:type="dxa"/>
            <w:vAlign w:val="center"/>
          </w:tcPr>
          <w:p>
            <w:pPr>
              <w:pStyle w:val="0"/>
              <w:jc w:val="center"/>
            </w:pPr>
            <w:r>
              <w:rPr>
                <w:sz w:val="24"/>
              </w:rPr>
              <w:t xml:space="preserve">220</w:t>
            </w:r>
          </w:p>
        </w:tc>
        <w:tc>
          <w:tcPr>
            <w:tcW w:w="1474" w:type="dxa"/>
            <w:vAlign w:val="center"/>
          </w:tcPr>
          <w:p>
            <w:pPr>
              <w:pStyle w:val="0"/>
              <w:jc w:val="center"/>
            </w:pPr>
            <w:r>
              <w:rPr>
                <w:sz w:val="24"/>
              </w:rPr>
              <w:t xml:space="preserve">36</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c>
          <w:tcPr>
            <w:tcW w:w="906" w:type="dxa"/>
            <w:vAlign w:val="center"/>
          </w:tcPr>
          <w:p>
            <w:pPr>
              <w:pStyle w:val="0"/>
              <w:jc w:val="center"/>
            </w:pPr>
            <w:r>
              <w:rPr>
                <w:sz w:val="24"/>
              </w:rPr>
              <w:t xml:space="preserve">6</w:t>
            </w:r>
          </w:p>
        </w:tc>
      </w:tr>
      <w:tr>
        <w:tc>
          <w:tcPr>
            <w:tcW w:w="566" w:type="dxa"/>
            <w:vAlign w:val="center"/>
          </w:tcPr>
          <w:p>
            <w:pPr>
              <w:pStyle w:val="0"/>
              <w:jc w:val="center"/>
            </w:pPr>
            <w:r>
              <w:rPr>
                <w:sz w:val="24"/>
              </w:rPr>
              <w:t xml:space="preserve">2.1</w:t>
            </w:r>
          </w:p>
        </w:tc>
        <w:tc>
          <w:tcPr>
            <w:tcW w:w="5272" w:type="dxa"/>
            <w:vAlign w:val="center"/>
          </w:tcPr>
          <w:p>
            <w:pPr>
              <w:pStyle w:val="0"/>
            </w:pPr>
            <w:r>
              <w:rPr>
                <w:sz w:val="24"/>
              </w:rPr>
              <w:t xml:space="preserve">Приемы классического массажа</w:t>
            </w:r>
          </w:p>
        </w:tc>
        <w:tc>
          <w:tcPr>
            <w:tcW w:w="907" w:type="dxa"/>
            <w:vAlign w:val="center"/>
          </w:tcPr>
          <w:p>
            <w:pPr>
              <w:pStyle w:val="0"/>
              <w:jc w:val="center"/>
            </w:pPr>
            <w:r>
              <w:rPr>
                <w:sz w:val="24"/>
              </w:rPr>
              <w:t xml:space="preserve">36</w:t>
            </w:r>
          </w:p>
        </w:tc>
        <w:tc>
          <w:tcPr>
            <w:tcW w:w="907" w:type="dxa"/>
            <w:vAlign w:val="center"/>
          </w:tcPr>
          <w:p>
            <w:pPr>
              <w:pStyle w:val="0"/>
              <w:jc w:val="center"/>
            </w:pPr>
            <w:r>
              <w:rPr>
                <w:sz w:val="24"/>
              </w:rPr>
              <w:t xml:space="preserve">6</w:t>
            </w:r>
          </w:p>
        </w:tc>
        <w:tc>
          <w:tcPr>
            <w:tcW w:w="907" w:type="dxa"/>
            <w:vAlign w:val="center"/>
          </w:tcPr>
          <w:p>
            <w:pPr>
              <w:pStyle w:val="0"/>
              <w:jc w:val="center"/>
            </w:pPr>
            <w:r>
              <w:rPr>
                <w:sz w:val="24"/>
              </w:rPr>
              <w:t xml:space="preserve">30</w:t>
            </w:r>
          </w:p>
        </w:tc>
        <w:tc>
          <w:tcPr>
            <w:tcW w:w="1474" w:type="dxa"/>
            <w:vAlign w:val="center"/>
          </w:tcPr>
          <w:p>
            <w:pPr>
              <w:pStyle w:val="0"/>
              <w:jc w:val="center"/>
            </w:pPr>
            <w:r>
              <w:rPr>
                <w:sz w:val="24"/>
              </w:rPr>
              <w:t xml:space="preserve">0</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r>
      <w:tr>
        <w:tc>
          <w:tcPr>
            <w:tcW w:w="566" w:type="dxa"/>
            <w:vAlign w:val="center"/>
          </w:tcPr>
          <w:p>
            <w:pPr>
              <w:pStyle w:val="0"/>
              <w:jc w:val="center"/>
            </w:pPr>
            <w:r>
              <w:rPr>
                <w:sz w:val="24"/>
              </w:rPr>
              <w:t xml:space="preserve">2.2</w:t>
            </w:r>
          </w:p>
        </w:tc>
        <w:tc>
          <w:tcPr>
            <w:tcW w:w="5272" w:type="dxa"/>
            <w:vAlign w:val="center"/>
          </w:tcPr>
          <w:p>
            <w:pPr>
              <w:pStyle w:val="0"/>
            </w:pPr>
            <w:r>
              <w:rPr>
                <w:sz w:val="24"/>
              </w:rPr>
              <w:t xml:space="preserve">Классический массаж отдельных анатомических областей</w:t>
            </w:r>
          </w:p>
        </w:tc>
        <w:tc>
          <w:tcPr>
            <w:tcW w:w="907" w:type="dxa"/>
            <w:vAlign w:val="center"/>
          </w:tcPr>
          <w:p>
            <w:pPr>
              <w:pStyle w:val="0"/>
              <w:jc w:val="center"/>
            </w:pPr>
            <w:r>
              <w:rPr>
                <w:sz w:val="24"/>
              </w:rPr>
              <w:t xml:space="preserve">48</w:t>
            </w:r>
          </w:p>
        </w:tc>
        <w:tc>
          <w:tcPr>
            <w:tcW w:w="907" w:type="dxa"/>
            <w:vAlign w:val="center"/>
          </w:tcPr>
          <w:p>
            <w:pPr>
              <w:pStyle w:val="0"/>
              <w:jc w:val="center"/>
            </w:pPr>
            <w:r>
              <w:rPr>
                <w:sz w:val="24"/>
              </w:rPr>
              <w:t xml:space="preserve">6</w:t>
            </w:r>
          </w:p>
        </w:tc>
        <w:tc>
          <w:tcPr>
            <w:tcW w:w="907" w:type="dxa"/>
            <w:vAlign w:val="center"/>
          </w:tcPr>
          <w:p>
            <w:pPr>
              <w:pStyle w:val="0"/>
              <w:jc w:val="center"/>
            </w:pPr>
            <w:r>
              <w:rPr>
                <w:sz w:val="24"/>
              </w:rPr>
              <w:t xml:space="preserve">42</w:t>
            </w:r>
          </w:p>
        </w:tc>
        <w:tc>
          <w:tcPr>
            <w:tcW w:w="1474" w:type="dxa"/>
            <w:vAlign w:val="center"/>
          </w:tcPr>
          <w:p>
            <w:pPr>
              <w:pStyle w:val="0"/>
              <w:jc w:val="center"/>
            </w:pPr>
            <w:r>
              <w:rPr>
                <w:sz w:val="24"/>
              </w:rPr>
              <w:t xml:space="preserve">0</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r>
      <w:tr>
        <w:tc>
          <w:tcPr>
            <w:tcW w:w="566" w:type="dxa"/>
            <w:vAlign w:val="center"/>
          </w:tcPr>
          <w:p>
            <w:pPr>
              <w:pStyle w:val="0"/>
              <w:jc w:val="center"/>
            </w:pPr>
            <w:r>
              <w:rPr>
                <w:sz w:val="24"/>
              </w:rPr>
              <w:t xml:space="preserve">2.3</w:t>
            </w:r>
          </w:p>
        </w:tc>
        <w:tc>
          <w:tcPr>
            <w:tcW w:w="5272" w:type="dxa"/>
            <w:vAlign w:val="center"/>
          </w:tcPr>
          <w:p>
            <w:pPr>
              <w:pStyle w:val="0"/>
            </w:pPr>
            <w:r>
              <w:rPr>
                <w:sz w:val="24"/>
              </w:rPr>
              <w:t xml:space="preserve">Классический массаж в рамках мероприятий по профилактике, лечению и медицинской реабилитации пациента</w:t>
            </w:r>
          </w:p>
        </w:tc>
        <w:tc>
          <w:tcPr>
            <w:tcW w:w="907" w:type="dxa"/>
            <w:vAlign w:val="center"/>
          </w:tcPr>
          <w:p>
            <w:pPr>
              <w:pStyle w:val="0"/>
              <w:jc w:val="center"/>
            </w:pPr>
            <w:r>
              <w:rPr>
                <w:sz w:val="24"/>
              </w:rPr>
              <w:t xml:space="preserve">96</w:t>
            </w:r>
          </w:p>
        </w:tc>
        <w:tc>
          <w:tcPr>
            <w:tcW w:w="907" w:type="dxa"/>
            <w:vAlign w:val="center"/>
          </w:tcPr>
          <w:p>
            <w:pPr>
              <w:pStyle w:val="0"/>
              <w:jc w:val="center"/>
            </w:pPr>
            <w:r>
              <w:rPr>
                <w:sz w:val="24"/>
              </w:rPr>
              <w:t xml:space="preserve">12</w:t>
            </w:r>
          </w:p>
        </w:tc>
        <w:tc>
          <w:tcPr>
            <w:tcW w:w="907" w:type="dxa"/>
            <w:vAlign w:val="center"/>
          </w:tcPr>
          <w:p>
            <w:pPr>
              <w:pStyle w:val="0"/>
              <w:jc w:val="center"/>
            </w:pPr>
            <w:r>
              <w:rPr>
                <w:sz w:val="24"/>
              </w:rPr>
              <w:t xml:space="preserve">84</w:t>
            </w:r>
          </w:p>
        </w:tc>
        <w:tc>
          <w:tcPr>
            <w:tcW w:w="1474" w:type="dxa"/>
            <w:vAlign w:val="center"/>
          </w:tcPr>
          <w:p>
            <w:pPr>
              <w:pStyle w:val="0"/>
              <w:jc w:val="center"/>
            </w:pPr>
            <w:r>
              <w:rPr>
                <w:sz w:val="24"/>
              </w:rPr>
              <w:t xml:space="preserve">18</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r>
      <w:tr>
        <w:tc>
          <w:tcPr>
            <w:tcW w:w="566" w:type="dxa"/>
            <w:vAlign w:val="center"/>
          </w:tcPr>
          <w:p>
            <w:pPr>
              <w:pStyle w:val="0"/>
              <w:jc w:val="center"/>
            </w:pPr>
            <w:r>
              <w:rPr>
                <w:sz w:val="24"/>
              </w:rPr>
              <w:t xml:space="preserve">2.4</w:t>
            </w:r>
          </w:p>
        </w:tc>
        <w:tc>
          <w:tcPr>
            <w:tcW w:w="5272" w:type="dxa"/>
            <w:vAlign w:val="center"/>
          </w:tcPr>
          <w:p>
            <w:pPr>
              <w:pStyle w:val="0"/>
            </w:pPr>
            <w:r>
              <w:rPr>
                <w:sz w:val="24"/>
              </w:rPr>
              <w:t xml:space="preserve">Рефлекторные виды массажа в рамках мероприятий по профилактике, лечению и медицинской реабилитации пациента</w:t>
            </w:r>
          </w:p>
        </w:tc>
        <w:tc>
          <w:tcPr>
            <w:tcW w:w="907" w:type="dxa"/>
            <w:vAlign w:val="center"/>
          </w:tcPr>
          <w:p>
            <w:pPr>
              <w:pStyle w:val="0"/>
              <w:jc w:val="center"/>
            </w:pPr>
            <w:r>
              <w:rPr>
                <w:sz w:val="24"/>
              </w:rPr>
              <w:t xml:space="preserve">48</w:t>
            </w:r>
          </w:p>
        </w:tc>
        <w:tc>
          <w:tcPr>
            <w:tcW w:w="907" w:type="dxa"/>
            <w:vAlign w:val="center"/>
          </w:tcPr>
          <w:p>
            <w:pPr>
              <w:pStyle w:val="0"/>
              <w:jc w:val="center"/>
            </w:pPr>
            <w:r>
              <w:rPr>
                <w:sz w:val="24"/>
              </w:rPr>
              <w:t xml:space="preserve">12</w:t>
            </w:r>
          </w:p>
        </w:tc>
        <w:tc>
          <w:tcPr>
            <w:tcW w:w="907" w:type="dxa"/>
            <w:vAlign w:val="center"/>
          </w:tcPr>
          <w:p>
            <w:pPr>
              <w:pStyle w:val="0"/>
              <w:jc w:val="center"/>
            </w:pPr>
            <w:r>
              <w:rPr>
                <w:sz w:val="24"/>
              </w:rPr>
              <w:t xml:space="preserve">36</w:t>
            </w:r>
          </w:p>
        </w:tc>
        <w:tc>
          <w:tcPr>
            <w:tcW w:w="1474" w:type="dxa"/>
            <w:vAlign w:val="center"/>
          </w:tcPr>
          <w:p>
            <w:pPr>
              <w:pStyle w:val="0"/>
              <w:jc w:val="center"/>
            </w:pPr>
            <w:r>
              <w:rPr>
                <w:sz w:val="24"/>
              </w:rPr>
              <w:t xml:space="preserve">12</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r>
      <w:tr>
        <w:tc>
          <w:tcPr>
            <w:tcW w:w="566" w:type="dxa"/>
            <w:vAlign w:val="center"/>
          </w:tcPr>
          <w:p>
            <w:pPr>
              <w:pStyle w:val="0"/>
              <w:jc w:val="center"/>
            </w:pPr>
            <w:r>
              <w:rPr>
                <w:sz w:val="24"/>
              </w:rPr>
              <w:t xml:space="preserve">2.5</w:t>
            </w:r>
          </w:p>
        </w:tc>
        <w:tc>
          <w:tcPr>
            <w:tcW w:w="5272" w:type="dxa"/>
            <w:vAlign w:val="center"/>
          </w:tcPr>
          <w:p>
            <w:pPr>
              <w:pStyle w:val="0"/>
            </w:pPr>
            <w:r>
              <w:rPr>
                <w:sz w:val="24"/>
              </w:rPr>
              <w:t xml:space="preserve">Основы косметического медицинского массажа</w:t>
            </w:r>
          </w:p>
        </w:tc>
        <w:tc>
          <w:tcPr>
            <w:tcW w:w="907" w:type="dxa"/>
            <w:vAlign w:val="center"/>
          </w:tcPr>
          <w:p>
            <w:pPr>
              <w:pStyle w:val="0"/>
              <w:jc w:val="center"/>
            </w:pPr>
            <w:r>
              <w:rPr>
                <w:sz w:val="24"/>
              </w:rPr>
              <w:t xml:space="preserve">6</w:t>
            </w:r>
          </w:p>
        </w:tc>
        <w:tc>
          <w:tcPr>
            <w:tcW w:w="907" w:type="dxa"/>
            <w:vAlign w:val="center"/>
          </w:tcPr>
          <w:p>
            <w:pPr>
              <w:pStyle w:val="0"/>
              <w:jc w:val="center"/>
            </w:pPr>
            <w:r>
              <w:rPr>
                <w:sz w:val="24"/>
              </w:rPr>
              <w:t xml:space="preserve">2</w:t>
            </w:r>
          </w:p>
        </w:tc>
        <w:tc>
          <w:tcPr>
            <w:tcW w:w="907" w:type="dxa"/>
            <w:vAlign w:val="center"/>
          </w:tcPr>
          <w:p>
            <w:pPr>
              <w:pStyle w:val="0"/>
              <w:jc w:val="center"/>
            </w:pPr>
            <w:r>
              <w:rPr>
                <w:sz w:val="24"/>
              </w:rPr>
              <w:t xml:space="preserve">4</w:t>
            </w:r>
          </w:p>
        </w:tc>
        <w:tc>
          <w:tcPr>
            <w:tcW w:w="1474" w:type="dxa"/>
            <w:vAlign w:val="center"/>
          </w:tcPr>
          <w:p>
            <w:pPr>
              <w:pStyle w:val="0"/>
              <w:jc w:val="center"/>
            </w:pPr>
            <w:r>
              <w:rPr>
                <w:sz w:val="24"/>
              </w:rPr>
              <w:t xml:space="preserve">0</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r>
      <w:tr>
        <w:tc>
          <w:tcPr>
            <w:tcW w:w="566" w:type="dxa"/>
            <w:vAlign w:val="center"/>
          </w:tcPr>
          <w:p>
            <w:pPr>
              <w:pStyle w:val="0"/>
              <w:jc w:val="center"/>
            </w:pPr>
            <w:r>
              <w:rPr>
                <w:sz w:val="24"/>
              </w:rPr>
              <w:t xml:space="preserve">2.6</w:t>
            </w:r>
          </w:p>
        </w:tc>
        <w:tc>
          <w:tcPr>
            <w:tcW w:w="5272" w:type="dxa"/>
            <w:vAlign w:val="center"/>
          </w:tcPr>
          <w:p>
            <w:pPr>
              <w:pStyle w:val="0"/>
            </w:pPr>
            <w:r>
              <w:rPr>
                <w:sz w:val="24"/>
              </w:rPr>
              <w:t xml:space="preserve">Медицинский массаж детям</w:t>
            </w:r>
          </w:p>
        </w:tc>
        <w:tc>
          <w:tcPr>
            <w:tcW w:w="907" w:type="dxa"/>
            <w:vAlign w:val="center"/>
          </w:tcPr>
          <w:p>
            <w:pPr>
              <w:pStyle w:val="0"/>
              <w:jc w:val="center"/>
            </w:pPr>
            <w:r>
              <w:rPr>
                <w:sz w:val="24"/>
              </w:rPr>
              <w:t xml:space="preserve">28</w:t>
            </w:r>
          </w:p>
        </w:tc>
        <w:tc>
          <w:tcPr>
            <w:tcW w:w="907" w:type="dxa"/>
            <w:vAlign w:val="center"/>
          </w:tcPr>
          <w:p>
            <w:pPr>
              <w:pStyle w:val="0"/>
              <w:jc w:val="center"/>
            </w:pPr>
            <w:r>
              <w:rPr>
                <w:sz w:val="24"/>
              </w:rPr>
              <w:t xml:space="preserve">4</w:t>
            </w:r>
          </w:p>
        </w:tc>
        <w:tc>
          <w:tcPr>
            <w:tcW w:w="907" w:type="dxa"/>
            <w:vAlign w:val="center"/>
          </w:tcPr>
          <w:p>
            <w:pPr>
              <w:pStyle w:val="0"/>
              <w:jc w:val="center"/>
            </w:pPr>
            <w:r>
              <w:rPr>
                <w:sz w:val="24"/>
              </w:rPr>
              <w:t xml:space="preserve">24</w:t>
            </w:r>
          </w:p>
        </w:tc>
        <w:tc>
          <w:tcPr>
            <w:tcW w:w="1474" w:type="dxa"/>
            <w:vAlign w:val="center"/>
          </w:tcPr>
          <w:p>
            <w:pPr>
              <w:pStyle w:val="0"/>
              <w:jc w:val="center"/>
            </w:pPr>
            <w:r>
              <w:rPr>
                <w:sz w:val="24"/>
              </w:rPr>
              <w:t xml:space="preserve">6</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r>
      <w:tr>
        <w:tc>
          <w:tcPr>
            <w:tcW w:w="566" w:type="dxa"/>
            <w:vAlign w:val="center"/>
          </w:tcPr>
          <w:p>
            <w:pPr>
              <w:pStyle w:val="0"/>
              <w:jc w:val="center"/>
            </w:pPr>
            <w:r>
              <w:rPr>
                <w:sz w:val="24"/>
              </w:rPr>
              <w:t xml:space="preserve">2.7</w:t>
            </w:r>
          </w:p>
        </w:tc>
        <w:tc>
          <w:tcPr>
            <w:tcW w:w="5272" w:type="dxa"/>
            <w:vAlign w:val="center"/>
          </w:tcPr>
          <w:p>
            <w:pPr>
              <w:pStyle w:val="0"/>
            </w:pPr>
            <w:r>
              <w:rPr>
                <w:sz w:val="24"/>
              </w:rPr>
              <w:t xml:space="preserve">Сочетание медицинского массажа с лечебной физической культурой и другими лечебными методами</w:t>
            </w:r>
          </w:p>
        </w:tc>
        <w:tc>
          <w:tcPr>
            <w:tcW w:w="907" w:type="dxa"/>
            <w:vAlign w:val="center"/>
          </w:tcPr>
          <w:p>
            <w:pPr>
              <w:pStyle w:val="0"/>
              <w:jc w:val="center"/>
            </w:pPr>
            <w:r>
              <w:rPr>
                <w:sz w:val="24"/>
              </w:rPr>
              <w:t xml:space="preserve">4</w:t>
            </w:r>
          </w:p>
        </w:tc>
        <w:tc>
          <w:tcPr>
            <w:tcW w:w="907" w:type="dxa"/>
            <w:vAlign w:val="center"/>
          </w:tcPr>
          <w:p>
            <w:pPr>
              <w:pStyle w:val="0"/>
              <w:jc w:val="center"/>
            </w:pPr>
            <w:r>
              <w:rPr>
                <w:sz w:val="24"/>
              </w:rPr>
              <w:t xml:space="preserve">4</w:t>
            </w:r>
          </w:p>
        </w:tc>
        <w:tc>
          <w:tcPr>
            <w:tcW w:w="907" w:type="dxa"/>
            <w:vAlign w:val="center"/>
          </w:tcPr>
          <w:p>
            <w:pPr>
              <w:pStyle w:val="0"/>
              <w:jc w:val="center"/>
            </w:pPr>
            <w:r>
              <w:rPr>
                <w:sz w:val="24"/>
              </w:rPr>
              <w:t xml:space="preserve">0</w:t>
            </w:r>
          </w:p>
        </w:tc>
        <w:tc>
          <w:tcPr>
            <w:tcW w:w="1474" w:type="dxa"/>
            <w:vAlign w:val="center"/>
          </w:tcPr>
          <w:p>
            <w:pPr>
              <w:pStyle w:val="0"/>
              <w:jc w:val="center"/>
            </w:pPr>
            <w:r>
              <w:rPr>
                <w:sz w:val="24"/>
              </w:rPr>
              <w:t xml:space="preserve">0</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r>
      <w:tr>
        <w:tc>
          <w:tcPr>
            <w:tcW w:w="566" w:type="dxa"/>
            <w:vAlign w:val="center"/>
          </w:tcPr>
          <w:p>
            <w:pPr>
              <w:pStyle w:val="0"/>
              <w:jc w:val="center"/>
            </w:pPr>
            <w:r>
              <w:rPr>
                <w:sz w:val="24"/>
              </w:rPr>
              <w:t xml:space="preserve">2.8</w:t>
            </w:r>
          </w:p>
        </w:tc>
        <w:tc>
          <w:tcPr>
            <w:tcW w:w="5272" w:type="dxa"/>
            <w:vAlign w:val="center"/>
          </w:tcPr>
          <w:p>
            <w:pPr>
              <w:pStyle w:val="0"/>
            </w:pPr>
            <w:r>
              <w:rPr>
                <w:sz w:val="24"/>
              </w:rPr>
              <w:t xml:space="preserve">Промежуточная аттестация по модулю 2</w:t>
            </w:r>
          </w:p>
        </w:tc>
        <w:tc>
          <w:tcPr>
            <w:tcW w:w="907" w:type="dxa"/>
            <w:vAlign w:val="center"/>
          </w:tcPr>
          <w:p>
            <w:pPr>
              <w:pStyle w:val="0"/>
              <w:jc w:val="center"/>
            </w:pPr>
            <w:r>
              <w:rPr>
                <w:sz w:val="24"/>
              </w:rPr>
              <w:t xml:space="preserve">6</w:t>
            </w:r>
          </w:p>
        </w:tc>
        <w:tc>
          <w:tcPr>
            <w:tcW w:w="907" w:type="dxa"/>
            <w:vAlign w:val="center"/>
          </w:tcPr>
          <w:p>
            <w:pPr>
              <w:pStyle w:val="0"/>
              <w:jc w:val="center"/>
            </w:pPr>
            <w:r>
              <w:rPr>
                <w:sz w:val="24"/>
              </w:rPr>
              <w:t xml:space="preserve">0</w:t>
            </w:r>
          </w:p>
        </w:tc>
        <w:tc>
          <w:tcPr>
            <w:tcW w:w="907" w:type="dxa"/>
            <w:vAlign w:val="center"/>
          </w:tcPr>
          <w:p>
            <w:pPr>
              <w:pStyle w:val="0"/>
              <w:jc w:val="center"/>
            </w:pPr>
            <w:r>
              <w:rPr>
                <w:sz w:val="24"/>
              </w:rPr>
              <w:t xml:space="preserve">0</w:t>
            </w:r>
          </w:p>
        </w:tc>
        <w:tc>
          <w:tcPr>
            <w:tcW w:w="1474" w:type="dxa"/>
            <w:vAlign w:val="center"/>
          </w:tcPr>
          <w:p>
            <w:pPr>
              <w:pStyle w:val="0"/>
              <w:jc w:val="center"/>
            </w:pPr>
            <w:r>
              <w:rPr>
                <w:sz w:val="24"/>
              </w:rPr>
              <w:t xml:space="preserve">0</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c>
          <w:tcPr>
            <w:tcW w:w="906" w:type="dxa"/>
            <w:vAlign w:val="center"/>
          </w:tcPr>
          <w:p>
            <w:pPr>
              <w:pStyle w:val="0"/>
              <w:jc w:val="center"/>
            </w:pPr>
            <w:r>
              <w:rPr>
                <w:sz w:val="24"/>
              </w:rPr>
              <w:t xml:space="preserve">6</w:t>
            </w:r>
          </w:p>
        </w:tc>
      </w:tr>
      <w:tr>
        <w:tc>
          <w:tcPr>
            <w:tcW w:w="566" w:type="dxa"/>
            <w:vAlign w:val="center"/>
          </w:tcPr>
          <w:p>
            <w:pPr>
              <w:pStyle w:val="0"/>
              <w:outlineLvl w:val="3"/>
              <w:jc w:val="center"/>
            </w:pPr>
            <w:r>
              <w:rPr>
                <w:sz w:val="24"/>
              </w:rPr>
              <w:t xml:space="preserve">3</w:t>
            </w:r>
          </w:p>
        </w:tc>
        <w:tc>
          <w:tcPr>
            <w:tcW w:w="5272" w:type="dxa"/>
            <w:vAlign w:val="center"/>
          </w:tcPr>
          <w:p>
            <w:pPr>
              <w:pStyle w:val="0"/>
            </w:pPr>
            <w:r>
              <w:rPr>
                <w:sz w:val="24"/>
              </w:rPr>
              <w:t xml:space="preserve">Модуль 3. Оказание медицинской помощи в экстренной форме</w:t>
            </w:r>
          </w:p>
        </w:tc>
        <w:tc>
          <w:tcPr>
            <w:tcW w:w="907" w:type="dxa"/>
            <w:vAlign w:val="center"/>
          </w:tcPr>
          <w:p>
            <w:pPr>
              <w:pStyle w:val="0"/>
              <w:jc w:val="center"/>
            </w:pPr>
            <w:r>
              <w:rPr>
                <w:sz w:val="24"/>
              </w:rPr>
              <w:t xml:space="preserve">54</w:t>
            </w:r>
          </w:p>
        </w:tc>
        <w:tc>
          <w:tcPr>
            <w:tcW w:w="907" w:type="dxa"/>
            <w:vAlign w:val="center"/>
          </w:tcPr>
          <w:p>
            <w:pPr>
              <w:pStyle w:val="0"/>
              <w:jc w:val="center"/>
            </w:pPr>
            <w:r>
              <w:rPr>
                <w:sz w:val="24"/>
              </w:rPr>
              <w:t xml:space="preserve">10</w:t>
            </w:r>
          </w:p>
        </w:tc>
        <w:tc>
          <w:tcPr>
            <w:tcW w:w="907" w:type="dxa"/>
            <w:vAlign w:val="center"/>
          </w:tcPr>
          <w:p>
            <w:pPr>
              <w:pStyle w:val="0"/>
              <w:jc w:val="center"/>
            </w:pPr>
            <w:r>
              <w:rPr>
                <w:sz w:val="24"/>
              </w:rPr>
              <w:t xml:space="preserve">42</w:t>
            </w:r>
          </w:p>
        </w:tc>
        <w:tc>
          <w:tcPr>
            <w:tcW w:w="1474" w:type="dxa"/>
            <w:vAlign w:val="center"/>
          </w:tcPr>
          <w:p>
            <w:pPr>
              <w:pStyle w:val="0"/>
              <w:jc w:val="center"/>
            </w:pPr>
            <w:r>
              <w:rPr>
                <w:sz w:val="24"/>
              </w:rPr>
              <w:t xml:space="preserve">0</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c>
          <w:tcPr>
            <w:tcW w:w="906" w:type="dxa"/>
            <w:vAlign w:val="center"/>
          </w:tcPr>
          <w:p>
            <w:pPr>
              <w:pStyle w:val="0"/>
              <w:jc w:val="center"/>
            </w:pPr>
            <w:r>
              <w:rPr>
                <w:sz w:val="24"/>
              </w:rPr>
              <w:t xml:space="preserve">2</w:t>
            </w:r>
          </w:p>
        </w:tc>
      </w:tr>
      <w:tr>
        <w:tc>
          <w:tcPr>
            <w:tcW w:w="566" w:type="dxa"/>
            <w:vAlign w:val="center"/>
          </w:tcPr>
          <w:p>
            <w:pPr>
              <w:pStyle w:val="0"/>
              <w:jc w:val="center"/>
            </w:pPr>
            <w:r>
              <w:rPr>
                <w:sz w:val="24"/>
              </w:rPr>
              <w:t xml:space="preserve">3.1</w:t>
            </w:r>
          </w:p>
        </w:tc>
        <w:tc>
          <w:tcPr>
            <w:tcW w:w="5272" w:type="dxa"/>
            <w:vAlign w:val="center"/>
          </w:tcPr>
          <w:p>
            <w:pPr>
              <w:pStyle w:val="0"/>
            </w:pPr>
            <w:r>
              <w:rPr>
                <w:sz w:val="24"/>
              </w:rPr>
              <w:t xml:space="preserve">Оказание медицинской помощи в экстренной форме</w:t>
            </w:r>
          </w:p>
        </w:tc>
        <w:tc>
          <w:tcPr>
            <w:tcW w:w="907" w:type="dxa"/>
            <w:vAlign w:val="center"/>
          </w:tcPr>
          <w:p>
            <w:pPr>
              <w:pStyle w:val="0"/>
              <w:jc w:val="center"/>
            </w:pPr>
            <w:r>
              <w:rPr>
                <w:sz w:val="24"/>
              </w:rPr>
              <w:t xml:space="preserve">52</w:t>
            </w:r>
          </w:p>
        </w:tc>
        <w:tc>
          <w:tcPr>
            <w:tcW w:w="907" w:type="dxa"/>
            <w:vAlign w:val="center"/>
          </w:tcPr>
          <w:p>
            <w:pPr>
              <w:pStyle w:val="0"/>
              <w:jc w:val="center"/>
            </w:pPr>
            <w:r>
              <w:rPr>
                <w:sz w:val="24"/>
              </w:rPr>
              <w:t xml:space="preserve">10</w:t>
            </w:r>
          </w:p>
        </w:tc>
        <w:tc>
          <w:tcPr>
            <w:tcW w:w="907" w:type="dxa"/>
            <w:vAlign w:val="center"/>
          </w:tcPr>
          <w:p>
            <w:pPr>
              <w:pStyle w:val="0"/>
              <w:jc w:val="center"/>
            </w:pPr>
            <w:r>
              <w:rPr>
                <w:sz w:val="24"/>
              </w:rPr>
              <w:t xml:space="preserve">42</w:t>
            </w:r>
          </w:p>
        </w:tc>
        <w:tc>
          <w:tcPr>
            <w:tcW w:w="1474" w:type="dxa"/>
            <w:vAlign w:val="center"/>
          </w:tcPr>
          <w:p>
            <w:pPr>
              <w:pStyle w:val="0"/>
              <w:jc w:val="center"/>
            </w:pPr>
            <w:r>
              <w:rPr>
                <w:sz w:val="24"/>
              </w:rPr>
              <w:t xml:space="preserve">0</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r>
      <w:tr>
        <w:tc>
          <w:tcPr>
            <w:tcW w:w="566" w:type="dxa"/>
            <w:vAlign w:val="center"/>
          </w:tcPr>
          <w:p>
            <w:pPr>
              <w:pStyle w:val="0"/>
              <w:jc w:val="center"/>
            </w:pPr>
            <w:r>
              <w:rPr>
                <w:sz w:val="24"/>
              </w:rPr>
              <w:t xml:space="preserve">3.2</w:t>
            </w:r>
          </w:p>
        </w:tc>
        <w:tc>
          <w:tcPr>
            <w:tcW w:w="5272" w:type="dxa"/>
            <w:vAlign w:val="center"/>
          </w:tcPr>
          <w:p>
            <w:pPr>
              <w:pStyle w:val="0"/>
            </w:pPr>
            <w:r>
              <w:rPr>
                <w:sz w:val="24"/>
              </w:rPr>
              <w:t xml:space="preserve">Промежуточная аттестация по модулю 3</w:t>
            </w:r>
          </w:p>
        </w:tc>
        <w:tc>
          <w:tcPr>
            <w:tcW w:w="907" w:type="dxa"/>
            <w:vAlign w:val="center"/>
          </w:tcPr>
          <w:p>
            <w:pPr>
              <w:pStyle w:val="0"/>
              <w:jc w:val="center"/>
            </w:pPr>
            <w:r>
              <w:rPr>
                <w:sz w:val="24"/>
              </w:rPr>
              <w:t xml:space="preserve">2</w:t>
            </w:r>
          </w:p>
        </w:tc>
        <w:tc>
          <w:tcPr>
            <w:tcW w:w="907" w:type="dxa"/>
            <w:vAlign w:val="center"/>
          </w:tcPr>
          <w:p>
            <w:pPr>
              <w:pStyle w:val="0"/>
              <w:jc w:val="center"/>
            </w:pPr>
            <w:r>
              <w:rPr>
                <w:sz w:val="24"/>
              </w:rPr>
              <w:t xml:space="preserve">0</w:t>
            </w:r>
          </w:p>
        </w:tc>
        <w:tc>
          <w:tcPr>
            <w:tcW w:w="907" w:type="dxa"/>
            <w:vAlign w:val="center"/>
          </w:tcPr>
          <w:p>
            <w:pPr>
              <w:pStyle w:val="0"/>
              <w:jc w:val="center"/>
            </w:pPr>
            <w:r>
              <w:rPr>
                <w:sz w:val="24"/>
              </w:rPr>
              <w:t xml:space="preserve">0</w:t>
            </w:r>
          </w:p>
        </w:tc>
        <w:tc>
          <w:tcPr>
            <w:tcW w:w="1474" w:type="dxa"/>
            <w:vAlign w:val="center"/>
          </w:tcPr>
          <w:p>
            <w:pPr>
              <w:pStyle w:val="0"/>
              <w:jc w:val="center"/>
            </w:pPr>
            <w:r>
              <w:rPr>
                <w:sz w:val="24"/>
              </w:rPr>
              <w:t xml:space="preserve">0</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c>
          <w:tcPr>
            <w:tcW w:w="906" w:type="dxa"/>
            <w:vAlign w:val="center"/>
          </w:tcPr>
          <w:p>
            <w:pPr>
              <w:pStyle w:val="0"/>
              <w:jc w:val="center"/>
            </w:pPr>
            <w:r>
              <w:rPr>
                <w:sz w:val="24"/>
              </w:rPr>
              <w:t xml:space="preserve">2</w:t>
            </w:r>
          </w:p>
        </w:tc>
      </w:tr>
      <w:tr>
        <w:tc>
          <w:tcPr>
            <w:tcW w:w="566" w:type="dxa"/>
            <w:vAlign w:val="center"/>
          </w:tcPr>
          <w:p>
            <w:pPr>
              <w:pStyle w:val="0"/>
              <w:outlineLvl w:val="3"/>
              <w:jc w:val="center"/>
            </w:pPr>
            <w:r>
              <w:rPr>
                <w:sz w:val="24"/>
              </w:rPr>
              <w:t xml:space="preserve">4</w:t>
            </w:r>
          </w:p>
        </w:tc>
        <w:tc>
          <w:tcPr>
            <w:tcW w:w="5272" w:type="dxa"/>
            <w:vAlign w:val="center"/>
          </w:tcPr>
          <w:p>
            <w:pPr>
              <w:pStyle w:val="0"/>
            </w:pPr>
            <w:r>
              <w:rPr>
                <w:sz w:val="24"/>
              </w:rPr>
              <w:t xml:space="preserve">Модуль 4. Практика</w:t>
            </w:r>
          </w:p>
        </w:tc>
        <w:tc>
          <w:tcPr>
            <w:tcW w:w="907" w:type="dxa"/>
            <w:vAlign w:val="center"/>
          </w:tcPr>
          <w:p>
            <w:pPr>
              <w:pStyle w:val="0"/>
              <w:jc w:val="center"/>
            </w:pPr>
            <w:r>
              <w:rPr>
                <w:sz w:val="24"/>
              </w:rPr>
              <w:t xml:space="preserve">110</w:t>
            </w:r>
          </w:p>
        </w:tc>
        <w:tc>
          <w:tcPr>
            <w:tcW w:w="907" w:type="dxa"/>
            <w:vAlign w:val="center"/>
          </w:tcPr>
          <w:p>
            <w:pPr>
              <w:pStyle w:val="0"/>
              <w:jc w:val="center"/>
            </w:pPr>
            <w:r>
              <w:rPr>
                <w:sz w:val="24"/>
              </w:rPr>
              <w:t xml:space="preserve">0</w:t>
            </w:r>
          </w:p>
        </w:tc>
        <w:tc>
          <w:tcPr>
            <w:tcW w:w="907" w:type="dxa"/>
            <w:vAlign w:val="center"/>
          </w:tcPr>
          <w:p>
            <w:pPr>
              <w:pStyle w:val="0"/>
              <w:jc w:val="center"/>
            </w:pPr>
            <w:r>
              <w:rPr>
                <w:sz w:val="24"/>
              </w:rPr>
              <w:t xml:space="preserve">0</w:t>
            </w:r>
          </w:p>
        </w:tc>
        <w:tc>
          <w:tcPr>
            <w:tcW w:w="1474" w:type="dxa"/>
            <w:vAlign w:val="center"/>
          </w:tcPr>
          <w:p>
            <w:pPr>
              <w:pStyle w:val="0"/>
              <w:jc w:val="center"/>
            </w:pPr>
            <w:r>
              <w:rPr>
                <w:sz w:val="24"/>
              </w:rPr>
              <w:t xml:space="preserve">0</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108</w:t>
            </w:r>
          </w:p>
        </w:tc>
        <w:tc>
          <w:tcPr>
            <w:tcW w:w="906" w:type="dxa"/>
            <w:vAlign w:val="center"/>
          </w:tcPr>
          <w:p>
            <w:pPr>
              <w:pStyle w:val="0"/>
              <w:jc w:val="center"/>
            </w:pPr>
            <w:r>
              <w:rPr>
                <w:sz w:val="24"/>
              </w:rPr>
              <w:t xml:space="preserve">2</w:t>
            </w:r>
          </w:p>
        </w:tc>
      </w:tr>
      <w:tr>
        <w:tc>
          <w:tcPr>
            <w:tcW w:w="566" w:type="dxa"/>
            <w:vAlign w:val="center"/>
          </w:tcPr>
          <w:p>
            <w:pPr>
              <w:pStyle w:val="0"/>
              <w:jc w:val="center"/>
            </w:pPr>
            <w:r>
              <w:rPr>
                <w:sz w:val="24"/>
              </w:rPr>
              <w:t xml:space="preserve">4.1</w:t>
            </w:r>
          </w:p>
        </w:tc>
        <w:tc>
          <w:tcPr>
            <w:tcW w:w="5272" w:type="dxa"/>
            <w:vAlign w:val="center"/>
          </w:tcPr>
          <w:p>
            <w:pPr>
              <w:pStyle w:val="0"/>
            </w:pPr>
            <w:r>
              <w:rPr>
                <w:sz w:val="24"/>
              </w:rPr>
              <w:t xml:space="preserve">Выполнение медицинского массажа взрослым</w:t>
            </w:r>
          </w:p>
        </w:tc>
        <w:tc>
          <w:tcPr>
            <w:tcW w:w="907" w:type="dxa"/>
            <w:vAlign w:val="center"/>
          </w:tcPr>
          <w:p>
            <w:pPr>
              <w:pStyle w:val="0"/>
              <w:jc w:val="center"/>
            </w:pPr>
            <w:r>
              <w:rPr>
                <w:sz w:val="24"/>
              </w:rPr>
              <w:t xml:space="preserve">72</w:t>
            </w:r>
          </w:p>
        </w:tc>
        <w:tc>
          <w:tcPr>
            <w:tcW w:w="907" w:type="dxa"/>
            <w:vAlign w:val="center"/>
          </w:tcPr>
          <w:p>
            <w:pPr>
              <w:pStyle w:val="0"/>
              <w:jc w:val="center"/>
            </w:pPr>
            <w:r>
              <w:rPr>
                <w:sz w:val="24"/>
              </w:rPr>
              <w:t xml:space="preserve">0</w:t>
            </w:r>
          </w:p>
        </w:tc>
        <w:tc>
          <w:tcPr>
            <w:tcW w:w="907" w:type="dxa"/>
            <w:vAlign w:val="center"/>
          </w:tcPr>
          <w:p>
            <w:pPr>
              <w:pStyle w:val="0"/>
              <w:jc w:val="center"/>
            </w:pPr>
            <w:r>
              <w:rPr>
                <w:sz w:val="24"/>
              </w:rPr>
              <w:t xml:space="preserve">0</w:t>
            </w:r>
          </w:p>
        </w:tc>
        <w:tc>
          <w:tcPr>
            <w:tcW w:w="1474" w:type="dxa"/>
            <w:vAlign w:val="center"/>
          </w:tcPr>
          <w:p>
            <w:pPr>
              <w:pStyle w:val="0"/>
              <w:jc w:val="center"/>
            </w:pPr>
            <w:r>
              <w:rPr>
                <w:sz w:val="24"/>
              </w:rPr>
              <w:t xml:space="preserve">0</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72</w:t>
            </w:r>
          </w:p>
        </w:tc>
        <w:tc>
          <w:tcPr>
            <w:tcW w:w="906" w:type="dxa"/>
            <w:vAlign w:val="center"/>
          </w:tcPr>
          <w:p>
            <w:pPr>
              <w:pStyle w:val="0"/>
              <w:jc w:val="center"/>
            </w:pPr>
            <w:r>
              <w:rPr>
                <w:sz w:val="24"/>
              </w:rPr>
              <w:t xml:space="preserve">0</w:t>
            </w:r>
          </w:p>
        </w:tc>
      </w:tr>
      <w:tr>
        <w:tc>
          <w:tcPr>
            <w:tcW w:w="566" w:type="dxa"/>
            <w:vAlign w:val="center"/>
          </w:tcPr>
          <w:p>
            <w:pPr>
              <w:pStyle w:val="0"/>
              <w:jc w:val="center"/>
            </w:pPr>
            <w:r>
              <w:rPr>
                <w:sz w:val="24"/>
              </w:rPr>
              <w:t xml:space="preserve">4.2</w:t>
            </w:r>
          </w:p>
        </w:tc>
        <w:tc>
          <w:tcPr>
            <w:tcW w:w="5272" w:type="dxa"/>
            <w:vAlign w:val="center"/>
          </w:tcPr>
          <w:p>
            <w:pPr>
              <w:pStyle w:val="0"/>
            </w:pPr>
            <w:r>
              <w:rPr>
                <w:sz w:val="24"/>
              </w:rPr>
              <w:t xml:space="preserve">Выполнение медицинского массажа детям</w:t>
            </w:r>
          </w:p>
        </w:tc>
        <w:tc>
          <w:tcPr>
            <w:tcW w:w="907" w:type="dxa"/>
            <w:vAlign w:val="center"/>
          </w:tcPr>
          <w:p>
            <w:pPr>
              <w:pStyle w:val="0"/>
              <w:jc w:val="center"/>
            </w:pPr>
            <w:r>
              <w:rPr>
                <w:sz w:val="24"/>
              </w:rPr>
              <w:t xml:space="preserve">36</w:t>
            </w:r>
          </w:p>
        </w:tc>
        <w:tc>
          <w:tcPr>
            <w:tcW w:w="907" w:type="dxa"/>
            <w:vAlign w:val="center"/>
          </w:tcPr>
          <w:p>
            <w:pPr>
              <w:pStyle w:val="0"/>
              <w:jc w:val="center"/>
            </w:pPr>
            <w:r>
              <w:rPr>
                <w:sz w:val="24"/>
              </w:rPr>
              <w:t xml:space="preserve">0</w:t>
            </w:r>
          </w:p>
        </w:tc>
        <w:tc>
          <w:tcPr>
            <w:tcW w:w="907" w:type="dxa"/>
            <w:vAlign w:val="center"/>
          </w:tcPr>
          <w:p>
            <w:pPr>
              <w:pStyle w:val="0"/>
              <w:jc w:val="center"/>
            </w:pPr>
            <w:r>
              <w:rPr>
                <w:sz w:val="24"/>
              </w:rPr>
              <w:t xml:space="preserve">0</w:t>
            </w:r>
          </w:p>
        </w:tc>
        <w:tc>
          <w:tcPr>
            <w:tcW w:w="1474" w:type="dxa"/>
            <w:vAlign w:val="center"/>
          </w:tcPr>
          <w:p>
            <w:pPr>
              <w:pStyle w:val="0"/>
              <w:jc w:val="center"/>
            </w:pPr>
            <w:r>
              <w:rPr>
                <w:sz w:val="24"/>
              </w:rPr>
              <w:t xml:space="preserve">0</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36</w:t>
            </w:r>
          </w:p>
        </w:tc>
        <w:tc>
          <w:tcPr>
            <w:tcW w:w="906" w:type="dxa"/>
            <w:vAlign w:val="center"/>
          </w:tcPr>
          <w:p>
            <w:pPr>
              <w:pStyle w:val="0"/>
              <w:jc w:val="center"/>
            </w:pPr>
            <w:r>
              <w:rPr>
                <w:sz w:val="24"/>
              </w:rPr>
              <w:t xml:space="preserve">0</w:t>
            </w:r>
          </w:p>
        </w:tc>
      </w:tr>
      <w:tr>
        <w:tc>
          <w:tcPr>
            <w:tcW w:w="566" w:type="dxa"/>
            <w:vAlign w:val="center"/>
          </w:tcPr>
          <w:p>
            <w:pPr>
              <w:pStyle w:val="0"/>
              <w:jc w:val="center"/>
            </w:pPr>
            <w:r>
              <w:rPr>
                <w:sz w:val="24"/>
              </w:rPr>
              <w:t xml:space="preserve">4.3</w:t>
            </w:r>
          </w:p>
        </w:tc>
        <w:tc>
          <w:tcPr>
            <w:tcW w:w="5272" w:type="dxa"/>
            <w:vAlign w:val="center"/>
          </w:tcPr>
          <w:p>
            <w:pPr>
              <w:pStyle w:val="0"/>
            </w:pPr>
            <w:r>
              <w:rPr>
                <w:sz w:val="24"/>
              </w:rPr>
              <w:t xml:space="preserve">Промежуточная аттестация по модулю 4</w:t>
            </w:r>
          </w:p>
        </w:tc>
        <w:tc>
          <w:tcPr>
            <w:tcW w:w="907" w:type="dxa"/>
            <w:vAlign w:val="center"/>
          </w:tcPr>
          <w:p>
            <w:pPr>
              <w:pStyle w:val="0"/>
              <w:jc w:val="center"/>
            </w:pPr>
            <w:r>
              <w:rPr>
                <w:sz w:val="24"/>
              </w:rPr>
              <w:t xml:space="preserve">2</w:t>
            </w:r>
          </w:p>
        </w:tc>
        <w:tc>
          <w:tcPr>
            <w:tcW w:w="907" w:type="dxa"/>
            <w:vAlign w:val="center"/>
          </w:tcPr>
          <w:p>
            <w:pPr>
              <w:pStyle w:val="0"/>
              <w:jc w:val="center"/>
            </w:pPr>
            <w:r>
              <w:rPr>
                <w:sz w:val="24"/>
              </w:rPr>
              <w:t xml:space="preserve">0</w:t>
            </w:r>
          </w:p>
        </w:tc>
        <w:tc>
          <w:tcPr>
            <w:tcW w:w="907" w:type="dxa"/>
            <w:vAlign w:val="center"/>
          </w:tcPr>
          <w:p>
            <w:pPr>
              <w:pStyle w:val="0"/>
              <w:jc w:val="center"/>
            </w:pPr>
            <w:r>
              <w:rPr>
                <w:sz w:val="24"/>
              </w:rPr>
              <w:t xml:space="preserve">0</w:t>
            </w:r>
          </w:p>
        </w:tc>
        <w:tc>
          <w:tcPr>
            <w:tcW w:w="1474" w:type="dxa"/>
            <w:vAlign w:val="center"/>
          </w:tcPr>
          <w:p>
            <w:pPr>
              <w:pStyle w:val="0"/>
              <w:jc w:val="center"/>
            </w:pPr>
            <w:r>
              <w:rPr>
                <w:sz w:val="24"/>
              </w:rPr>
              <w:t xml:space="preserve">0</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c>
          <w:tcPr>
            <w:tcW w:w="906" w:type="dxa"/>
            <w:vAlign w:val="center"/>
          </w:tcPr>
          <w:p>
            <w:pPr>
              <w:pStyle w:val="0"/>
              <w:jc w:val="center"/>
            </w:pPr>
            <w:r>
              <w:rPr>
                <w:sz w:val="24"/>
              </w:rPr>
              <w:t xml:space="preserve">2</w:t>
            </w:r>
          </w:p>
        </w:tc>
      </w:tr>
      <w:tr>
        <w:tc>
          <w:tcPr>
            <w:tcW w:w="566" w:type="dxa"/>
            <w:vAlign w:val="center"/>
          </w:tcPr>
          <w:p>
            <w:pPr>
              <w:pStyle w:val="0"/>
              <w:outlineLvl w:val="3"/>
              <w:jc w:val="center"/>
            </w:pPr>
            <w:r>
              <w:rPr>
                <w:sz w:val="24"/>
              </w:rPr>
              <w:t xml:space="preserve">5</w:t>
            </w:r>
          </w:p>
        </w:tc>
        <w:tc>
          <w:tcPr>
            <w:tcW w:w="5272" w:type="dxa"/>
            <w:vAlign w:val="center"/>
          </w:tcPr>
          <w:p>
            <w:pPr>
              <w:pStyle w:val="0"/>
            </w:pPr>
            <w:r>
              <w:rPr>
                <w:sz w:val="24"/>
              </w:rPr>
              <w:t xml:space="preserve">Итоговая аттестация</w:t>
            </w:r>
          </w:p>
        </w:tc>
        <w:tc>
          <w:tcPr>
            <w:tcW w:w="907" w:type="dxa"/>
            <w:vAlign w:val="center"/>
          </w:tcPr>
          <w:p>
            <w:pPr>
              <w:pStyle w:val="0"/>
              <w:jc w:val="center"/>
            </w:pPr>
            <w:r>
              <w:rPr>
                <w:sz w:val="24"/>
              </w:rPr>
              <w:t xml:space="preserve">6</w:t>
            </w:r>
          </w:p>
        </w:tc>
        <w:tc>
          <w:tcPr>
            <w:tcW w:w="907" w:type="dxa"/>
            <w:vAlign w:val="center"/>
          </w:tcPr>
          <w:p>
            <w:pPr>
              <w:pStyle w:val="0"/>
              <w:jc w:val="center"/>
            </w:pPr>
            <w:r>
              <w:rPr>
                <w:sz w:val="24"/>
              </w:rPr>
              <w:t xml:space="preserve">0</w:t>
            </w:r>
          </w:p>
        </w:tc>
        <w:tc>
          <w:tcPr>
            <w:tcW w:w="907" w:type="dxa"/>
            <w:vAlign w:val="center"/>
          </w:tcPr>
          <w:p>
            <w:pPr>
              <w:pStyle w:val="0"/>
              <w:jc w:val="center"/>
            </w:pPr>
            <w:r>
              <w:rPr>
                <w:sz w:val="24"/>
              </w:rPr>
              <w:t xml:space="preserve">0</w:t>
            </w:r>
          </w:p>
        </w:tc>
        <w:tc>
          <w:tcPr>
            <w:tcW w:w="1474" w:type="dxa"/>
            <w:vAlign w:val="center"/>
          </w:tcPr>
          <w:p>
            <w:pPr>
              <w:pStyle w:val="0"/>
              <w:jc w:val="center"/>
            </w:pPr>
            <w:r>
              <w:rPr>
                <w:sz w:val="24"/>
              </w:rPr>
              <w:t xml:space="preserve">0</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0</w:t>
            </w:r>
          </w:p>
        </w:tc>
        <w:tc>
          <w:tcPr>
            <w:tcW w:w="906" w:type="dxa"/>
            <w:vAlign w:val="center"/>
          </w:tcPr>
          <w:p>
            <w:pPr>
              <w:pStyle w:val="0"/>
              <w:jc w:val="center"/>
            </w:pPr>
            <w:r>
              <w:rPr>
                <w:sz w:val="24"/>
              </w:rPr>
              <w:t xml:space="preserve">6</w:t>
            </w:r>
          </w:p>
        </w:tc>
      </w:tr>
      <w:tr>
        <w:tc>
          <w:tcPr>
            <w:gridSpan w:val="2"/>
            <w:tcW w:w="5838" w:type="dxa"/>
            <w:vAlign w:val="center"/>
          </w:tcPr>
          <w:p>
            <w:pPr>
              <w:pStyle w:val="0"/>
            </w:pPr>
            <w:r>
              <w:rPr>
                <w:sz w:val="24"/>
              </w:rPr>
              <w:t xml:space="preserve">Итого часов (трудоемкость)</w:t>
            </w:r>
          </w:p>
        </w:tc>
        <w:tc>
          <w:tcPr>
            <w:tcW w:w="907" w:type="dxa"/>
            <w:vAlign w:val="center"/>
          </w:tcPr>
          <w:p>
            <w:pPr>
              <w:pStyle w:val="0"/>
              <w:jc w:val="center"/>
            </w:pPr>
            <w:r>
              <w:rPr>
                <w:sz w:val="24"/>
              </w:rPr>
              <w:t xml:space="preserve">504</w:t>
            </w:r>
          </w:p>
        </w:tc>
        <w:tc>
          <w:tcPr>
            <w:tcW w:w="907" w:type="dxa"/>
            <w:vAlign w:val="center"/>
          </w:tcPr>
          <w:p>
            <w:pPr>
              <w:pStyle w:val="0"/>
              <w:jc w:val="center"/>
            </w:pPr>
            <w:r>
              <w:rPr>
                <w:sz w:val="24"/>
              </w:rPr>
              <w:t xml:space="preserve">90</w:t>
            </w:r>
          </w:p>
        </w:tc>
        <w:tc>
          <w:tcPr>
            <w:tcW w:w="907" w:type="dxa"/>
            <w:vAlign w:val="center"/>
          </w:tcPr>
          <w:p>
            <w:pPr>
              <w:pStyle w:val="0"/>
              <w:jc w:val="center"/>
            </w:pPr>
            <w:r>
              <w:rPr>
                <w:sz w:val="24"/>
              </w:rPr>
              <w:t xml:space="preserve">288</w:t>
            </w:r>
          </w:p>
        </w:tc>
        <w:tc>
          <w:tcPr>
            <w:tcW w:w="1474" w:type="dxa"/>
            <w:vAlign w:val="center"/>
          </w:tcPr>
          <w:p>
            <w:pPr>
              <w:pStyle w:val="0"/>
              <w:jc w:val="center"/>
            </w:pPr>
            <w:r>
              <w:rPr>
                <w:sz w:val="24"/>
              </w:rPr>
              <w:t xml:space="preserve">42</w:t>
            </w:r>
          </w:p>
        </w:tc>
        <w:tc>
          <w:tcPr>
            <w:tcW w:w="1757" w:type="dxa"/>
            <w:vAlign w:val="center"/>
          </w:tcPr>
          <w:p>
            <w:pPr>
              <w:pStyle w:val="0"/>
              <w:jc w:val="center"/>
            </w:pPr>
            <w:r>
              <w:rPr>
                <w:sz w:val="24"/>
              </w:rPr>
              <w:t xml:space="preserve">0</w:t>
            </w:r>
          </w:p>
        </w:tc>
        <w:tc>
          <w:tcPr>
            <w:tcW w:w="906" w:type="dxa"/>
            <w:vAlign w:val="center"/>
          </w:tcPr>
          <w:p>
            <w:pPr>
              <w:pStyle w:val="0"/>
              <w:jc w:val="center"/>
            </w:pPr>
            <w:r>
              <w:rPr>
                <w:sz w:val="24"/>
              </w:rPr>
              <w:t xml:space="preserve">108</w:t>
            </w:r>
          </w:p>
        </w:tc>
        <w:tc>
          <w:tcPr>
            <w:tcW w:w="906" w:type="dxa"/>
            <w:vAlign w:val="center"/>
          </w:tcPr>
          <w:p>
            <w:pPr>
              <w:pStyle w:val="0"/>
              <w:jc w:val="center"/>
            </w:pPr>
            <w:r>
              <w:rPr>
                <w:sz w:val="24"/>
              </w:rPr>
              <w:t xml:space="preserve">18</w:t>
            </w:r>
          </w:p>
        </w:tc>
      </w:tr>
    </w:tbl>
    <w:p>
      <w:pPr>
        <w:sectPr>
          <w:headerReference w:type="default" r:id="rId16"/>
          <w:headerReference w:type="first" r:id="rId16"/>
          <w:footerReference w:type="default" r:id="rId17"/>
          <w:footerReference w:type="first" r:id="rId17"/>
          <w:pgSz w:w="16838" w:h="11906" w:orient="landscape"/>
          <w:pgMar w:top="1133" w:right="397" w:bottom="566" w:left="397" w:header="0" w:footer="0" w:gutter="0"/>
          <w:titlePg/>
        </w:sectPr>
      </w:pPr>
    </w:p>
    <w:p>
      <w:pPr>
        <w:pStyle w:val="0"/>
        <w:jc w:val="both"/>
      </w:pPr>
      <w:r>
        <w:rPr>
          <w:sz w:val="24"/>
        </w:rPr>
      </w:r>
    </w:p>
    <w:p>
      <w:pPr>
        <w:pStyle w:val="2"/>
        <w:outlineLvl w:val="1"/>
        <w:jc w:val="center"/>
      </w:pPr>
      <w:r>
        <w:rPr>
          <w:sz w:val="24"/>
        </w:rPr>
        <w:t xml:space="preserve">IV. Рабочие программы модулей &lt;6&gt;</w:t>
      </w:r>
    </w:p>
    <w:p>
      <w:pPr>
        <w:pStyle w:val="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&lt;6&gt; </w:t>
      </w:r>
      <w:hyperlink w:history="0" r:id="rId20" w:tooltip="Приказ Минобрнауки России от 24.03.2025 N 266 &quot;Об утверждении Порядка организации и осуществления образовательной деятельности по дополнительным профессиональным программам&quot; (Зарегистрировано в Минюсте России 22.04.2025 N 81928) {КонсультантПлюс}">
        <w:r>
          <w:rPr>
            <w:sz w:val="24"/>
            <w:color w:val="0000ff"/>
          </w:rPr>
          <w:t xml:space="preserve">Пункт 11</w:t>
        </w:r>
      </w:hyperlink>
      <w:r>
        <w:rPr>
          <w:sz w:val="24"/>
        </w:rPr>
        <w:t xml:space="preserve"> Порядка организации и осуществления образовательной деятельности по дополнительным профессиональным программам.</w:t>
      </w:r>
    </w:p>
    <w:p>
      <w:pPr>
        <w:pStyle w:val="0"/>
        <w:jc w:val="both"/>
      </w:pPr>
      <w:r>
        <w:rPr>
          <w:sz w:val="24"/>
        </w:rPr>
      </w:r>
    </w:p>
    <w:p>
      <w:pPr>
        <w:pStyle w:val="2"/>
        <w:outlineLvl w:val="2"/>
        <w:ind w:firstLine="540"/>
        <w:jc w:val="both"/>
      </w:pPr>
      <w:r>
        <w:rPr>
          <w:sz w:val="24"/>
        </w:rPr>
        <w:t xml:space="preserve">8. Рабочие программы модулей:</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81"/>
        <w:gridCol w:w="2211"/>
        <w:gridCol w:w="5215"/>
        <w:gridCol w:w="1077"/>
      </w:tblGrid>
      <w:tr>
        <w:tc>
          <w:tcPr>
            <w:tcW w:w="581" w:type="dxa"/>
          </w:tcPr>
          <w:p>
            <w:pPr>
              <w:pStyle w:val="0"/>
              <w:jc w:val="center"/>
            </w:pPr>
            <w:r>
              <w:rPr>
                <w:sz w:val="24"/>
              </w:rPr>
              <w:t xml:space="preserve">N п/п</w:t>
            </w:r>
          </w:p>
        </w:tc>
        <w:tc>
          <w:tcPr>
            <w:tcW w:w="2211" w:type="dxa"/>
          </w:tcPr>
          <w:p>
            <w:pPr>
              <w:pStyle w:val="0"/>
              <w:jc w:val="center"/>
            </w:pPr>
            <w:r>
              <w:rPr>
                <w:sz w:val="24"/>
              </w:rPr>
              <w:t xml:space="preserve">Наименование модулей, тем, разделов практики</w:t>
            </w:r>
          </w:p>
        </w:tc>
        <w:tc>
          <w:tcPr>
            <w:tcW w:w="5215" w:type="dxa"/>
          </w:tcPr>
          <w:p>
            <w:pPr>
              <w:pStyle w:val="0"/>
              <w:jc w:val="center"/>
            </w:pPr>
            <w:r>
              <w:rPr>
                <w:sz w:val="24"/>
              </w:rPr>
              <w:t xml:space="preserve">Содержание</w:t>
            </w:r>
          </w:p>
        </w:tc>
        <w:tc>
          <w:tcPr>
            <w:tcW w:w="1077" w:type="dxa"/>
          </w:tcPr>
          <w:p>
            <w:pPr>
              <w:pStyle w:val="0"/>
              <w:jc w:val="center"/>
            </w:pPr>
            <w:r>
              <w:rPr>
                <w:sz w:val="24"/>
              </w:rPr>
              <w:t xml:space="preserve">Коды формируемых компетенций</w:t>
            </w:r>
          </w:p>
        </w:tc>
      </w:tr>
      <w:tr>
        <w:tc>
          <w:tcPr>
            <w:tcW w:w="581" w:type="dxa"/>
          </w:tcPr>
          <w:p>
            <w:pPr>
              <w:pStyle w:val="0"/>
              <w:outlineLvl w:val="3"/>
              <w:jc w:val="center"/>
            </w:pPr>
            <w:r>
              <w:rPr>
                <w:sz w:val="24"/>
              </w:rPr>
              <w:t xml:space="preserve">1</w:t>
            </w:r>
          </w:p>
        </w:tc>
        <w:tc>
          <w:tcPr>
            <w:gridSpan w:val="3"/>
            <w:tcW w:w="8503" w:type="dxa"/>
          </w:tcPr>
          <w:p>
            <w:pPr>
              <w:pStyle w:val="0"/>
            </w:pPr>
            <w:r>
              <w:rPr>
                <w:sz w:val="24"/>
              </w:rPr>
              <w:t xml:space="preserve">Модуль 1. Общие вопросы профессиональной деятельности медицинской сестры по массажу (медицинского брата по массажу)</w:t>
            </w:r>
          </w:p>
        </w:tc>
      </w:tr>
      <w:tr>
        <w:tc>
          <w:tcPr>
            <w:tcW w:w="581" w:type="dxa"/>
          </w:tcPr>
          <w:bookmarkStart w:id="459" w:name="P459"/>
          <w:bookmarkEnd w:id="459"/>
          <w:p>
            <w:pPr>
              <w:pStyle w:val="0"/>
              <w:jc w:val="center"/>
            </w:pPr>
            <w:r>
              <w:rPr>
                <w:sz w:val="24"/>
              </w:rPr>
              <w:t xml:space="preserve">1.1</w:t>
            </w:r>
          </w:p>
        </w:tc>
        <w:tc>
          <w:tcPr>
            <w:tcW w:w="2211" w:type="dxa"/>
          </w:tcPr>
          <w:p>
            <w:pPr>
              <w:pStyle w:val="0"/>
            </w:pPr>
            <w:r>
              <w:rPr>
                <w:sz w:val="24"/>
              </w:rPr>
              <w:t xml:space="preserve">Нормативное правовое регулирование оказания медицинской помощи в рамках профессиональной деятельности медицинской сестры по массажу (медицинского брата по массажу)</w:t>
            </w:r>
          </w:p>
        </w:tc>
        <w:tc>
          <w:tcPr>
            <w:tcW w:w="5215" w:type="dxa"/>
          </w:tcPr>
          <w:p>
            <w:pPr>
              <w:pStyle w:val="0"/>
              <w:jc w:val="both"/>
            </w:pPr>
            <w:r>
              <w:rPr>
                <w:sz w:val="24"/>
              </w:rPr>
              <w:t xml:space="preserve">Нормативные правовые акты, регламентирующие деятельность медицинской сестры по массажу (медицинского брата по массажу). Порядки оказания медицинской помощи, стандарты медицинской помощи. Клинические рекомендации при оказании медицинской помощи в части медицинской реабилитации и санаторно-курортного лечения, включающих медицинский массаж. Профессиональный стандарт. Основы экономики здравоохранения. Программа государственных гарантий бесплатного оказания гражданам медицинской помощи. Профилактика коррупции в здравоохранении. Внутренний контроль качества и безопасности медицинской деятельности в работе медицинской сестры по массажу (медицинского брата по массажу).</w:t>
            </w:r>
          </w:p>
        </w:tc>
        <w:tc>
          <w:tcPr>
            <w:tcW w:w="1077" w:type="dxa"/>
          </w:tcPr>
          <w:p>
            <w:pPr>
              <w:pStyle w:val="0"/>
            </w:pPr>
            <w:r>
              <w:rPr>
                <w:sz w:val="24"/>
              </w:rPr>
              <w:t xml:space="preserve">ПК-1</w:t>
            </w:r>
          </w:p>
        </w:tc>
      </w:tr>
      <w:tr>
        <w:tc>
          <w:tcPr>
            <w:tcW w:w="581" w:type="dxa"/>
          </w:tcPr>
          <w:p>
            <w:pPr>
              <w:pStyle w:val="0"/>
              <w:jc w:val="center"/>
            </w:pPr>
            <w:r>
              <w:rPr>
                <w:sz w:val="24"/>
              </w:rPr>
              <w:t xml:space="preserve">1.2</w:t>
            </w:r>
          </w:p>
        </w:tc>
        <w:tc>
          <w:tcPr>
            <w:tcW w:w="2211" w:type="dxa"/>
          </w:tcPr>
          <w:p>
            <w:pPr>
              <w:pStyle w:val="0"/>
            </w:pPr>
            <w:r>
              <w:rPr>
                <w:sz w:val="24"/>
              </w:rPr>
              <w:t xml:space="preserve">Основы медицинского массажа. Воздействие медицинского массажа на организм</w:t>
            </w:r>
          </w:p>
        </w:tc>
        <w:tc>
          <w:tcPr>
            <w:tcW w:w="5215" w:type="dxa"/>
          </w:tcPr>
          <w:p>
            <w:pPr>
              <w:pStyle w:val="0"/>
              <w:jc w:val="both"/>
            </w:pPr>
            <w:r>
              <w:rPr>
                <w:sz w:val="24"/>
              </w:rPr>
              <w:t xml:space="preserve">Введение в медицинский массаж. Медицинский массаж как лечебно-профилактический метод воздействия на организм пациента. Медицинский массаж как составная часть физиотерапии. Место медицинского массажа в порядках оказания медицинской помощи, стандартах медицинской помощи и клинических рекомендациях. Классификации медицинского массажа: по цели назначения, по способу воздействия, по средству воздействия, по области воздействия. Виды медицинского массажа и их краткая характеристика. Основные виды и группы приемов классического массажа. Системы и школы медицинского массажа. Общее и местное влияние медицинского массажа на организм. Физиологическое влияние медицинского массажа на различные системы и органы. Влияние медицинского массажа на периферическую и центральную нервную систему. Понятия тонизирующего и седативного медицинского массажа. Влияние медицинского массажа на окислительно-восстановительные процессы. Механизмы действия медицинского массажа на организм пациента. Основные взаимодействующие факторы и механизмы действия медицинского массажа: механический, нервно-рефлекторный и нейрогуморальный. Содержание понятий: предварительный массаж, подготовительный массаж, избирательный массаж. Понятие об условных единицах на выполнение процедур медицинского массажа. Факторы времени в медицинском массаже в условных массажных единицах.</w:t>
            </w:r>
          </w:p>
        </w:tc>
        <w:tc>
          <w:tcPr>
            <w:tcW w:w="1077" w:type="dxa"/>
          </w:tcPr>
          <w:p>
            <w:pPr>
              <w:pStyle w:val="0"/>
            </w:pPr>
            <w:r>
              <w:rPr>
                <w:sz w:val="24"/>
              </w:rPr>
              <w:t xml:space="preserve">ПК-1</w:t>
            </w:r>
          </w:p>
        </w:tc>
      </w:tr>
      <w:tr>
        <w:tc>
          <w:tcPr>
            <w:tcW w:w="581" w:type="dxa"/>
          </w:tcPr>
          <w:p>
            <w:pPr>
              <w:pStyle w:val="0"/>
              <w:jc w:val="center"/>
            </w:pPr>
            <w:r>
              <w:rPr>
                <w:sz w:val="24"/>
              </w:rPr>
              <w:t xml:space="preserve">1.3</w:t>
            </w:r>
          </w:p>
        </w:tc>
        <w:tc>
          <w:tcPr>
            <w:tcW w:w="2211" w:type="dxa"/>
          </w:tcPr>
          <w:p>
            <w:pPr>
              <w:pStyle w:val="0"/>
            </w:pPr>
            <w:r>
              <w:rPr>
                <w:sz w:val="24"/>
              </w:rPr>
              <w:t xml:space="preserve">Анатомические основы медицинского массажа. Методы обследования пациента</w:t>
            </w:r>
          </w:p>
        </w:tc>
        <w:tc>
          <w:tcPr>
            <w:tcW w:w="5215" w:type="dxa"/>
          </w:tcPr>
          <w:p>
            <w:pPr>
              <w:pStyle w:val="0"/>
              <w:jc w:val="both"/>
            </w:pPr>
            <w:r>
              <w:rPr>
                <w:sz w:val="24"/>
              </w:rPr>
              <w:t xml:space="preserve">Роль кожи в физиологическом действии медицинского массажа на организм. Виды кожных рецепторов. Топографическая анатомия различных областей тела (голова, лицо, шея, грудь, живот, верхняя и нижняя конечность). Проекции мышц, костей, внутренних органов, крупных сосудов и нервных стволов на покровные ткани. Основы биомеханики. Оси движения и нормальный объем движений в крупных суставах конечностей. Физиологические изгибы позвоночника; нормальная подвижность его отделов. Особенности регуляции и саморегуляции функциональных систем организма человека разного возраста в норме и при патологических процессах. Анатомо-физиологическое обоснование механизма действия различных видов медицинского массажа на организм человека разного возраста. Функции вегетативной нервной системы. Строение вегетативной нервной системы. Понятие о вегетативном тонусе и равновесии. Деление на массажные области и зоны массажа. Методики сбора анамнеза. Последовательность, правила и техника осмотра, пальпации и других объективных методов выявления рефлекторных изменений в тканях соответствующих анатомических областей. Алгоритм обследования анатомической области и зоны. Определение анатомических областей (их границ) тела массируемого, проекции костей, сосудов, нервов, внутренних органов и костно-мышечные ориентиры. Выявление рефлекторных изменений в коже, фасциях и связках, мышцах, периосте. Идентификация участков напряжения мышечной ткани, зон гиперестезии, болезненности.</w:t>
            </w:r>
          </w:p>
        </w:tc>
        <w:tc>
          <w:tcPr>
            <w:tcW w:w="1077" w:type="dxa"/>
          </w:tcPr>
          <w:p>
            <w:pPr>
              <w:pStyle w:val="0"/>
            </w:pPr>
            <w:r>
              <w:rPr>
                <w:sz w:val="24"/>
              </w:rPr>
              <w:t xml:space="preserve">ПК-1</w:t>
            </w:r>
          </w:p>
        </w:tc>
      </w:tr>
      <w:tr>
        <w:tc>
          <w:tcPr>
            <w:tcW w:w="581" w:type="dxa"/>
          </w:tcPr>
          <w:p>
            <w:pPr>
              <w:pStyle w:val="0"/>
              <w:jc w:val="center"/>
            </w:pPr>
            <w:r>
              <w:rPr>
                <w:sz w:val="24"/>
              </w:rPr>
              <w:t xml:space="preserve">1.4</w:t>
            </w:r>
          </w:p>
        </w:tc>
        <w:tc>
          <w:tcPr>
            <w:tcW w:w="2211" w:type="dxa"/>
          </w:tcPr>
          <w:p>
            <w:pPr>
              <w:pStyle w:val="0"/>
            </w:pPr>
            <w:r>
              <w:rPr>
                <w:sz w:val="24"/>
              </w:rPr>
              <w:t xml:space="preserve">Построение процедуры и курса медицинского массажа</w:t>
            </w:r>
          </w:p>
        </w:tc>
        <w:tc>
          <w:tcPr>
            <w:tcW w:w="5215" w:type="dxa"/>
          </w:tcPr>
          <w:p>
            <w:pPr>
              <w:pStyle w:val="0"/>
              <w:jc w:val="both"/>
            </w:pPr>
            <w:r>
              <w:rPr>
                <w:sz w:val="24"/>
              </w:rPr>
              <w:t xml:space="preserve">Медицинские показания и медицинские противопоказания к медицинскому массажу. Абсолютные и относительные медицинские противопоказания к процедуре медицинского массажа. Условия, обеспечивающие правильное выполнение медицинского массажа. Правила целевого выбора приемов и видов медицинского массажа при боли, отеках тканей и других медицинских показаниях. Правила построения процедуры и курса медицинского массажа. Планирование количества, порядка обработки массируемых зон, интенсивности воздействия и времени проведения одной процедуры.</w:t>
            </w:r>
          </w:p>
        </w:tc>
        <w:tc>
          <w:tcPr>
            <w:tcW w:w="1077" w:type="dxa"/>
          </w:tcPr>
          <w:p>
            <w:pPr>
              <w:pStyle w:val="0"/>
            </w:pPr>
            <w:r>
              <w:rPr>
                <w:sz w:val="24"/>
              </w:rPr>
              <w:t xml:space="preserve">ПК-1</w:t>
            </w:r>
          </w:p>
        </w:tc>
      </w:tr>
      <w:tr>
        <w:tc>
          <w:tcPr>
            <w:tcW w:w="581" w:type="dxa"/>
          </w:tcPr>
          <w:p>
            <w:pPr>
              <w:pStyle w:val="0"/>
              <w:jc w:val="center"/>
            </w:pPr>
            <w:r>
              <w:rPr>
                <w:sz w:val="24"/>
              </w:rPr>
              <w:t xml:space="preserve">1.5</w:t>
            </w:r>
          </w:p>
        </w:tc>
        <w:tc>
          <w:tcPr>
            <w:tcW w:w="2211" w:type="dxa"/>
          </w:tcPr>
          <w:p>
            <w:pPr>
              <w:pStyle w:val="0"/>
            </w:pPr>
            <w:r>
              <w:rPr>
                <w:sz w:val="24"/>
              </w:rPr>
              <w:t xml:space="preserve">Санитарно-гигиенические основы медицинского массажа</w:t>
            </w:r>
          </w:p>
        </w:tc>
        <w:tc>
          <w:tcPr>
            <w:tcW w:w="5215" w:type="dxa"/>
          </w:tcPr>
          <w:p>
            <w:pPr>
              <w:pStyle w:val="0"/>
              <w:jc w:val="both"/>
            </w:pPr>
            <w:r>
              <w:rPr>
                <w:sz w:val="24"/>
              </w:rPr>
              <w:t xml:space="preserve">Стандарт оснащения кабинета медицинского массажа. Санитарно-эпидемиологические требования и нормативы при выполнении медицинского массажа. Основное и вспомогательное медицинское оборудование, разрешенное к применению при выполнении процедуры медицинского массажа. Требования к рабочей одежде и обуви медицинской сестры по массажу (медицинского брата по массажу). Эргономика в медицинском массаже. Факторы, облегчающие работу медицинской сестры по массажу (медицинского брата по массажу). Методы профилактики и снятия физического утомления. Уход за руками, упражнения для рук. Санитарно-гигиенические требования к обработке рук медицинской сестры по массажу (медицинского брата по массажу). Профилактика инфекций, связанных с оказанием медицинской помощи. Организация системы сбора и утилизации отходов в учреждении здравоохранения. Тара для сбора отходов.</w:t>
            </w:r>
          </w:p>
        </w:tc>
        <w:tc>
          <w:tcPr>
            <w:tcW w:w="1077" w:type="dxa"/>
          </w:tcPr>
          <w:p>
            <w:pPr>
              <w:pStyle w:val="0"/>
            </w:pPr>
            <w:r>
              <w:rPr>
                <w:sz w:val="24"/>
              </w:rPr>
              <w:t xml:space="preserve">ПК-2</w:t>
            </w:r>
          </w:p>
        </w:tc>
      </w:tr>
      <w:tr>
        <w:tc>
          <w:tcPr>
            <w:tcW w:w="581" w:type="dxa"/>
          </w:tcPr>
          <w:p>
            <w:pPr>
              <w:pStyle w:val="0"/>
              <w:jc w:val="center"/>
            </w:pPr>
            <w:r>
              <w:rPr>
                <w:sz w:val="24"/>
              </w:rPr>
              <w:t xml:space="preserve">1.6</w:t>
            </w:r>
          </w:p>
        </w:tc>
        <w:tc>
          <w:tcPr>
            <w:tcW w:w="2211" w:type="dxa"/>
          </w:tcPr>
          <w:p>
            <w:pPr>
              <w:pStyle w:val="0"/>
            </w:pPr>
            <w:r>
              <w:rPr>
                <w:sz w:val="24"/>
              </w:rPr>
              <w:t xml:space="preserve">Общение в профессиональной деятельности медицинской сестры по массажу (медицинского брата по массажу)</w:t>
            </w:r>
          </w:p>
        </w:tc>
        <w:tc>
          <w:tcPr>
            <w:tcW w:w="5215" w:type="dxa"/>
          </w:tcPr>
          <w:p>
            <w:pPr>
              <w:pStyle w:val="0"/>
              <w:jc w:val="both"/>
            </w:pPr>
            <w:r>
              <w:rPr>
                <w:sz w:val="24"/>
              </w:rPr>
              <w:t xml:space="preserve">Этика и деонтология в профессиональной деятельности. Эффективные коммуникации в коллективе. Эффективные коммуникации с пациентами. Понятие "психологический климат". Общение как основной критерий создания благоприятного психологического климата в медицинской организации. Значимость и влияние благоприятного психологического климата в улучшении состояния пациента. Физические и психологические характеристики пациентов разных возрастных групп, лиц с частичной или полной утратой способности к общению, передвижению, самообслуживанию.</w:t>
            </w:r>
          </w:p>
        </w:tc>
        <w:tc>
          <w:tcPr>
            <w:tcW w:w="1077" w:type="dxa"/>
          </w:tcPr>
          <w:p>
            <w:pPr>
              <w:pStyle w:val="0"/>
            </w:pPr>
            <w:r>
              <w:rPr>
                <w:sz w:val="24"/>
              </w:rPr>
              <w:t xml:space="preserve">ПК-2</w:t>
            </w:r>
          </w:p>
        </w:tc>
      </w:tr>
      <w:tr>
        <w:tc>
          <w:tcPr>
            <w:tcW w:w="581" w:type="dxa"/>
          </w:tcPr>
          <w:bookmarkStart w:id="483" w:name="P483"/>
          <w:bookmarkEnd w:id="483"/>
          <w:p>
            <w:pPr>
              <w:pStyle w:val="0"/>
              <w:jc w:val="center"/>
            </w:pPr>
            <w:r>
              <w:rPr>
                <w:sz w:val="24"/>
              </w:rPr>
              <w:t xml:space="preserve">1.7</w:t>
            </w:r>
          </w:p>
        </w:tc>
        <w:tc>
          <w:tcPr>
            <w:tcW w:w="2211" w:type="dxa"/>
          </w:tcPr>
          <w:p>
            <w:pPr>
              <w:pStyle w:val="0"/>
            </w:pPr>
            <w:r>
              <w:rPr>
                <w:sz w:val="24"/>
              </w:rPr>
              <w:t xml:space="preserve">Основы ведения медицинской документации, в том числе в форме электронного документа</w:t>
            </w:r>
          </w:p>
        </w:tc>
        <w:tc>
          <w:tcPr>
            <w:tcW w:w="5215" w:type="dxa"/>
          </w:tcPr>
          <w:p>
            <w:pPr>
              <w:pStyle w:val="0"/>
              <w:jc w:val="both"/>
            </w:pPr>
            <w:r>
              <w:rPr>
                <w:sz w:val="24"/>
              </w:rPr>
              <w:t xml:space="preserve">Виды медицинской документации в медицинских организациях, оказывающих медицинскую помощь в амбулаторных условиях, условиях дневного стационара и стационарных условиях. Унифицированные формы медицинской документации. Архивация документов. Базовые системные программные продукты и пакеты прикладных программ в области профессиональной деятельности. Основы электронного документооборота. Электронная подпись. Понятие о медицинских информационных системах и медицинских информационных автоматизированных системах: цели, задачи, функции, классификация и структура. Оформление учетно-отчетной, статистической и контролирующей документации в медицинской организации. Защита персональных данных пациентов и сведений, составляющих врачебную тайну.</w:t>
            </w:r>
          </w:p>
        </w:tc>
        <w:tc>
          <w:tcPr>
            <w:tcW w:w="1077" w:type="dxa"/>
          </w:tcPr>
          <w:p>
            <w:pPr>
              <w:pStyle w:val="0"/>
            </w:pPr>
            <w:r>
              <w:rPr>
                <w:sz w:val="24"/>
              </w:rPr>
              <w:t xml:space="preserve">ПК-3</w:t>
            </w:r>
          </w:p>
        </w:tc>
      </w:tr>
      <w:tr>
        <w:tc>
          <w:tcPr>
            <w:tcW w:w="581" w:type="dxa"/>
          </w:tcPr>
          <w:p>
            <w:pPr>
              <w:pStyle w:val="0"/>
              <w:jc w:val="center"/>
            </w:pPr>
            <w:r>
              <w:rPr>
                <w:sz w:val="24"/>
              </w:rPr>
              <w:t xml:space="preserve">1.8</w:t>
            </w:r>
          </w:p>
        </w:tc>
        <w:tc>
          <w:tcPr>
            <w:tcW w:w="2211" w:type="dxa"/>
          </w:tcPr>
          <w:p>
            <w:pPr>
              <w:pStyle w:val="0"/>
            </w:pPr>
            <w:r>
              <w:rPr>
                <w:sz w:val="24"/>
              </w:rPr>
              <w:t xml:space="preserve">Промежуточная аттестация по модулю 1</w:t>
            </w:r>
          </w:p>
        </w:tc>
        <w:tc>
          <w:tcPr>
            <w:tcW w:w="5215" w:type="dxa"/>
          </w:tcPr>
          <w:p>
            <w:pPr>
              <w:pStyle w:val="0"/>
              <w:jc w:val="both"/>
            </w:pPr>
            <w:r>
              <w:rPr>
                <w:sz w:val="24"/>
              </w:rPr>
              <w:t xml:space="preserve">Контроль результатов обучения в рамках освоения </w:t>
            </w:r>
            <w:hyperlink w:history="0" w:anchor="P459" w:tooltip="1.1">
              <w:r>
                <w:rPr>
                  <w:sz w:val="24"/>
                  <w:color w:val="0000ff"/>
                </w:rPr>
                <w:t xml:space="preserve">тем 1.1</w:t>
              </w:r>
            </w:hyperlink>
            <w:r>
              <w:rPr>
                <w:sz w:val="24"/>
              </w:rPr>
              <w:t xml:space="preserve"> - </w:t>
            </w:r>
            <w:hyperlink w:history="0" w:anchor="P483" w:tooltip="1.7">
              <w:r>
                <w:rPr>
                  <w:sz w:val="24"/>
                  <w:color w:val="0000ff"/>
                </w:rPr>
                <w:t xml:space="preserve">1.7</w:t>
              </w:r>
            </w:hyperlink>
            <w:r>
              <w:rPr>
                <w:sz w:val="24"/>
              </w:rPr>
              <w:t xml:space="preserve">.</w:t>
            </w:r>
          </w:p>
        </w:tc>
        <w:tc>
          <w:tcPr>
            <w:tcW w:w="1077" w:type="dxa"/>
          </w:tcPr>
          <w:p>
            <w:pPr>
              <w:pStyle w:val="0"/>
            </w:pPr>
            <w:r>
              <w:rPr>
                <w:sz w:val="24"/>
              </w:rPr>
              <w:t xml:space="preserve">ПК-1, ПК-2, ПК-3</w:t>
            </w:r>
          </w:p>
        </w:tc>
      </w:tr>
      <w:tr>
        <w:tc>
          <w:tcPr>
            <w:tcW w:w="581" w:type="dxa"/>
          </w:tcPr>
          <w:p>
            <w:pPr>
              <w:pStyle w:val="0"/>
              <w:outlineLvl w:val="3"/>
              <w:jc w:val="center"/>
            </w:pPr>
            <w:r>
              <w:rPr>
                <w:sz w:val="24"/>
              </w:rPr>
              <w:t xml:space="preserve">2</w:t>
            </w:r>
          </w:p>
        </w:tc>
        <w:tc>
          <w:tcPr>
            <w:gridSpan w:val="3"/>
            <w:tcW w:w="8503" w:type="dxa"/>
          </w:tcPr>
          <w:p>
            <w:pPr>
              <w:pStyle w:val="0"/>
            </w:pPr>
            <w:r>
              <w:rPr>
                <w:sz w:val="24"/>
              </w:rPr>
              <w:t xml:space="preserve">Модуль 2. Выполнение медицинского массажа</w:t>
            </w:r>
          </w:p>
        </w:tc>
      </w:tr>
      <w:tr>
        <w:tc>
          <w:tcPr>
            <w:tcW w:w="581" w:type="dxa"/>
          </w:tcPr>
          <w:bookmarkStart w:id="493" w:name="P493"/>
          <w:bookmarkEnd w:id="493"/>
          <w:p>
            <w:pPr>
              <w:pStyle w:val="0"/>
              <w:jc w:val="center"/>
            </w:pPr>
            <w:r>
              <w:rPr>
                <w:sz w:val="24"/>
              </w:rPr>
              <w:t xml:space="preserve">2.1</w:t>
            </w:r>
          </w:p>
        </w:tc>
        <w:tc>
          <w:tcPr>
            <w:tcW w:w="2211" w:type="dxa"/>
          </w:tcPr>
          <w:p>
            <w:pPr>
              <w:pStyle w:val="0"/>
            </w:pPr>
            <w:r>
              <w:rPr>
                <w:sz w:val="24"/>
              </w:rPr>
              <w:t xml:space="preserve">Приемы классического массажа</w:t>
            </w:r>
          </w:p>
        </w:tc>
        <w:tc>
          <w:tcPr>
            <w:tcW w:w="5215" w:type="dxa"/>
          </w:tcPr>
          <w:p>
            <w:pPr>
              <w:pStyle w:val="0"/>
              <w:jc w:val="both"/>
            </w:pPr>
            <w:r>
              <w:rPr>
                <w:sz w:val="24"/>
              </w:rPr>
              <w:t xml:space="preserve">Классификация приемов классического массажа. Основные, вспомогательные и комбинированные приемы классического массажа. Характерные отличительные особенности каждой группы приемов медицинского массажа. Поглаживание, растирание, разминание, вибрация: определение, классификация, характеристика, методические указания по технике выполнения.</w:t>
            </w:r>
          </w:p>
        </w:tc>
        <w:tc>
          <w:tcPr>
            <w:tcW w:w="1077" w:type="dxa"/>
          </w:tcPr>
          <w:p>
            <w:pPr>
              <w:pStyle w:val="0"/>
            </w:pPr>
            <w:r>
              <w:rPr>
                <w:sz w:val="24"/>
              </w:rPr>
              <w:t xml:space="preserve">ПК-2</w:t>
            </w:r>
          </w:p>
        </w:tc>
      </w:tr>
      <w:tr>
        <w:tc>
          <w:tcPr>
            <w:tcW w:w="581" w:type="dxa"/>
          </w:tcPr>
          <w:p>
            <w:pPr>
              <w:pStyle w:val="0"/>
              <w:jc w:val="center"/>
            </w:pPr>
            <w:r>
              <w:rPr>
                <w:sz w:val="24"/>
              </w:rPr>
              <w:t xml:space="preserve">2.2</w:t>
            </w:r>
          </w:p>
        </w:tc>
        <w:tc>
          <w:tcPr>
            <w:tcW w:w="2211" w:type="dxa"/>
          </w:tcPr>
          <w:p>
            <w:pPr>
              <w:pStyle w:val="0"/>
            </w:pPr>
            <w:r>
              <w:rPr>
                <w:sz w:val="24"/>
              </w:rPr>
              <w:t xml:space="preserve">Классический массаж отдельных анатомических областей</w:t>
            </w:r>
          </w:p>
        </w:tc>
        <w:tc>
          <w:tcPr>
            <w:tcW w:w="5215" w:type="dxa"/>
          </w:tcPr>
          <w:p>
            <w:pPr>
              <w:pStyle w:val="0"/>
              <w:jc w:val="both"/>
            </w:pPr>
            <w:r>
              <w:rPr>
                <w:sz w:val="24"/>
              </w:rPr>
              <w:t xml:space="preserve">Исходные положения пациента и медицинской сестры по массажу (медицинского брата по массажу) при проведении различных видов медицинского массажа. Последовательность, правила и техники пальпации массируемых областей. Границы анатомических областей. Методические указания по выполнению классического массажа различных анатомических областей, общего массажа. Особенности динамического наблюдения и контроля за состоянием пациента во время проведения медицинского массажа, возможные ответные реакции организма пациента на проведенное воздействие.</w:t>
            </w:r>
          </w:p>
        </w:tc>
        <w:tc>
          <w:tcPr>
            <w:tcW w:w="1077" w:type="dxa"/>
          </w:tcPr>
          <w:p>
            <w:pPr>
              <w:pStyle w:val="0"/>
            </w:pPr>
            <w:r>
              <w:rPr>
                <w:sz w:val="24"/>
              </w:rPr>
              <w:t xml:space="preserve">ПК-2</w:t>
            </w:r>
          </w:p>
        </w:tc>
      </w:tr>
      <w:tr>
        <w:tc>
          <w:tcPr>
            <w:tcW w:w="581" w:type="dxa"/>
          </w:tcPr>
          <w:p>
            <w:pPr>
              <w:pStyle w:val="0"/>
              <w:jc w:val="center"/>
            </w:pPr>
            <w:r>
              <w:rPr>
                <w:sz w:val="24"/>
              </w:rPr>
              <w:t xml:space="preserve">2.3</w:t>
            </w:r>
          </w:p>
        </w:tc>
        <w:tc>
          <w:tcPr>
            <w:tcW w:w="2211" w:type="dxa"/>
          </w:tcPr>
          <w:p>
            <w:pPr>
              <w:pStyle w:val="0"/>
            </w:pPr>
            <w:r>
              <w:rPr>
                <w:sz w:val="24"/>
              </w:rPr>
              <w:t xml:space="preserve">Классический массаж в рамках мероприятий по профилактике, лечению и медицинской реабилитации пациента</w:t>
            </w:r>
          </w:p>
        </w:tc>
        <w:tc>
          <w:tcPr>
            <w:tcW w:w="5215" w:type="dxa"/>
          </w:tcPr>
          <w:p>
            <w:pPr>
              <w:pStyle w:val="0"/>
              <w:jc w:val="both"/>
            </w:pPr>
            <w:r>
              <w:rPr>
                <w:sz w:val="24"/>
              </w:rPr>
              <w:t xml:space="preserve">Виды классического массажа, основные характеристики, особенности выполнения. Место классического лечебного массажа в комплексе мероприятий по профилактике, лечению и медицинской реабилитации пациента. Цели и задачи классического лечебного массажа в комплексном лечении. Медицинские показания и медицинские противопоказания к процедуре классического массажа при различных заболеваниях, травмах и состояниях. Методические указания по проведению процедуры и курса классического лечебного массажа, висцерального массажа, колон-массажа, микрозонального массажа в лечении и профилактике заболеваний органов дыхания, сердечно-сосудистой системы, органов пищеварения, мочевыделительной системы, эндокринной системы и нарушении обмена веществ, патологии суставов и позвоночника, при поражении нервной системы, хирургических заболеваний, в лечении травм. Критерии оценки эффективности проведенного классического массажа. Основы спортивного массажа. Виды спортивного массажа. Тренировочный, предварительный, восстановительный спортивный массаж. Особенности проведения спортивного массажа при боевой готовности, предстартовой лихорадке и предстартовой апатии.</w:t>
            </w:r>
          </w:p>
        </w:tc>
        <w:tc>
          <w:tcPr>
            <w:tcW w:w="1077" w:type="dxa"/>
          </w:tcPr>
          <w:p>
            <w:pPr>
              <w:pStyle w:val="0"/>
            </w:pPr>
            <w:r>
              <w:rPr>
                <w:sz w:val="24"/>
              </w:rPr>
              <w:t xml:space="preserve">ПК-2</w:t>
            </w:r>
          </w:p>
        </w:tc>
      </w:tr>
      <w:tr>
        <w:tc>
          <w:tcPr>
            <w:tcW w:w="581" w:type="dxa"/>
          </w:tcPr>
          <w:p>
            <w:pPr>
              <w:pStyle w:val="0"/>
              <w:jc w:val="center"/>
            </w:pPr>
            <w:r>
              <w:rPr>
                <w:sz w:val="24"/>
              </w:rPr>
              <w:t xml:space="preserve">2.4</w:t>
            </w:r>
          </w:p>
        </w:tc>
        <w:tc>
          <w:tcPr>
            <w:tcW w:w="2211" w:type="dxa"/>
          </w:tcPr>
          <w:p>
            <w:pPr>
              <w:pStyle w:val="0"/>
            </w:pPr>
            <w:r>
              <w:rPr>
                <w:sz w:val="24"/>
              </w:rPr>
              <w:t xml:space="preserve">Рефлекторные виды массажа в рамках мероприятий по профилактике, лечению и медицинской реабилитации пациента</w:t>
            </w:r>
          </w:p>
        </w:tc>
        <w:tc>
          <w:tcPr>
            <w:tcW w:w="5215" w:type="dxa"/>
          </w:tcPr>
          <w:p>
            <w:pPr>
              <w:pStyle w:val="0"/>
              <w:jc w:val="both"/>
            </w:pPr>
            <w:r>
              <w:rPr>
                <w:sz w:val="24"/>
              </w:rPr>
              <w:t xml:space="preserve">Рефлекторные виды массажа (сегментарно-рефлекторный массаж, соединительно-тканный массаж; миофасциальный массаж; периостальный массаж; точечный и традиционный китайский массаж; массаж в сочетании с постизометрической, постреципрокной, постизотонической релаксацией мышц): основные характеристики, особенности приемов, правила выполнения. Место рефлекторных видов массажа в комплексе мероприятий по профилактике, лечению и медицинской реабилитации пациента. Медицинские показания медицинские и противопоказания к применению рефлекторных видов массажа. Алгоритм обследования состояния покровных тканей пациента. Выявление и анализ рефлекторных изменений организма пациента, определение свойств и видов рефлекторных изменений. Критерии оценки эффективности рефлекторных видов массажа.</w:t>
            </w:r>
          </w:p>
        </w:tc>
        <w:tc>
          <w:tcPr>
            <w:tcW w:w="1077" w:type="dxa"/>
          </w:tcPr>
          <w:p>
            <w:pPr>
              <w:pStyle w:val="0"/>
            </w:pPr>
            <w:r>
              <w:rPr>
                <w:sz w:val="24"/>
              </w:rPr>
              <w:t xml:space="preserve">ПК-2</w:t>
            </w:r>
          </w:p>
        </w:tc>
      </w:tr>
      <w:tr>
        <w:tc>
          <w:tcPr>
            <w:tcW w:w="581" w:type="dxa"/>
          </w:tcPr>
          <w:p>
            <w:pPr>
              <w:pStyle w:val="0"/>
              <w:jc w:val="center"/>
            </w:pPr>
            <w:r>
              <w:rPr>
                <w:sz w:val="24"/>
              </w:rPr>
              <w:t xml:space="preserve">2.5</w:t>
            </w:r>
          </w:p>
        </w:tc>
        <w:tc>
          <w:tcPr>
            <w:tcW w:w="2211" w:type="dxa"/>
          </w:tcPr>
          <w:p>
            <w:pPr>
              <w:pStyle w:val="0"/>
            </w:pPr>
            <w:r>
              <w:rPr>
                <w:sz w:val="24"/>
              </w:rPr>
              <w:t xml:space="preserve">Основы косметического медицинского массажа</w:t>
            </w:r>
          </w:p>
        </w:tc>
        <w:tc>
          <w:tcPr>
            <w:tcW w:w="5215" w:type="dxa"/>
          </w:tcPr>
          <w:p>
            <w:pPr>
              <w:pStyle w:val="0"/>
              <w:jc w:val="both"/>
            </w:pPr>
            <w:r>
              <w:rPr>
                <w:sz w:val="24"/>
              </w:rPr>
              <w:t xml:space="preserve">Особенности рельефа и покровных тканей зоны лица, шеи, декольте. Особенности выполнения приемов на данной массируемой области. Оптимальный выбор приемов. Техника подготовительного массажа области шеи. Техника косметического медицинского массажа области лица, шеи, зоны декольте. Применение косметических средств по медицинским показаниям. Проведение оценки эффективности выполненной процедуры (курса процедур).</w:t>
            </w:r>
          </w:p>
        </w:tc>
        <w:tc>
          <w:tcPr>
            <w:tcW w:w="1077" w:type="dxa"/>
          </w:tcPr>
          <w:p>
            <w:pPr>
              <w:pStyle w:val="0"/>
            </w:pPr>
            <w:r>
              <w:rPr>
                <w:sz w:val="24"/>
              </w:rPr>
              <w:t xml:space="preserve">ПК-2</w:t>
            </w:r>
          </w:p>
        </w:tc>
      </w:tr>
      <w:tr>
        <w:tc>
          <w:tcPr>
            <w:tcW w:w="581" w:type="dxa"/>
          </w:tcPr>
          <w:p>
            <w:pPr>
              <w:pStyle w:val="0"/>
              <w:jc w:val="center"/>
            </w:pPr>
            <w:r>
              <w:rPr>
                <w:sz w:val="24"/>
              </w:rPr>
              <w:t xml:space="preserve">2.6</w:t>
            </w:r>
          </w:p>
        </w:tc>
        <w:tc>
          <w:tcPr>
            <w:tcW w:w="2211" w:type="dxa"/>
          </w:tcPr>
          <w:p>
            <w:pPr>
              <w:pStyle w:val="0"/>
            </w:pPr>
            <w:r>
              <w:rPr>
                <w:sz w:val="24"/>
              </w:rPr>
              <w:t xml:space="preserve">Медицинский массаж при оказании медицинской помощи по профилю "педиатрия"</w:t>
            </w:r>
          </w:p>
        </w:tc>
        <w:tc>
          <w:tcPr>
            <w:tcW w:w="5215" w:type="dxa"/>
          </w:tcPr>
          <w:p>
            <w:pPr>
              <w:pStyle w:val="0"/>
              <w:jc w:val="both"/>
            </w:pPr>
            <w:r>
              <w:rPr>
                <w:sz w:val="24"/>
              </w:rPr>
              <w:t xml:space="preserve">Медицинские показания и медицинские противопоказания к выполнению медицинского массажа детям. Классификация и характеристика систем, видов и методик проведения медицинского массажа детям. Физиологическое действие медицинского массажа на организм ребенка. Основные характеристики физического и нервно-психического развития ребенка в соответствии с различными возрастными периодами. Методики и техника медицинского массажа и гимнастики для здорового ребенка в разные возрастные периоды (первого года жизни, от года до трех лет, от трех лет до семи лет, от семи лет и старше). Косметические средства, применяемые при проведении медицинского массажа детям. Роль медицинского массажа и гимнастики в лечении и медицинской реабилитации детей с различной патологией. Методики и техника медицинского массажа у детей при заболеваниях и состояниях в разные возрастные периоды. Особенности медицинского массажа соединительной ткани, рефлекторно-сегментарного массажа в детской практике. Проведение оценки эффективности выполненной процедуры (курса процедур) медицинского массажа.</w:t>
            </w:r>
          </w:p>
        </w:tc>
        <w:tc>
          <w:tcPr>
            <w:tcW w:w="1077" w:type="dxa"/>
          </w:tcPr>
          <w:p>
            <w:pPr>
              <w:pStyle w:val="0"/>
            </w:pPr>
            <w:r>
              <w:rPr>
                <w:sz w:val="24"/>
              </w:rPr>
              <w:t xml:space="preserve">ПК-2</w:t>
            </w:r>
          </w:p>
        </w:tc>
      </w:tr>
      <w:tr>
        <w:tc>
          <w:tcPr>
            <w:tcW w:w="581" w:type="dxa"/>
          </w:tcPr>
          <w:bookmarkStart w:id="517" w:name="P517"/>
          <w:bookmarkEnd w:id="517"/>
          <w:p>
            <w:pPr>
              <w:pStyle w:val="0"/>
              <w:jc w:val="center"/>
            </w:pPr>
            <w:r>
              <w:rPr>
                <w:sz w:val="24"/>
              </w:rPr>
              <w:t xml:space="preserve">2.7</w:t>
            </w:r>
          </w:p>
        </w:tc>
        <w:tc>
          <w:tcPr>
            <w:tcW w:w="2211" w:type="dxa"/>
          </w:tcPr>
          <w:p>
            <w:pPr>
              <w:pStyle w:val="0"/>
            </w:pPr>
            <w:r>
              <w:rPr>
                <w:sz w:val="24"/>
              </w:rPr>
              <w:t xml:space="preserve">Сочетание медицинского массажа с лечебной физической культурой и другими лечебными методами</w:t>
            </w:r>
          </w:p>
        </w:tc>
        <w:tc>
          <w:tcPr>
            <w:tcW w:w="5215" w:type="dxa"/>
          </w:tcPr>
          <w:p>
            <w:pPr>
              <w:pStyle w:val="0"/>
              <w:jc w:val="both"/>
            </w:pPr>
            <w:r>
              <w:rPr>
                <w:sz w:val="24"/>
              </w:rPr>
              <w:t xml:space="preserve">Принципы и правила сочетания медицинского массажа с лечебной физической культурой, физиотерапией и другими лечебными методами. Требования электробезопасности, меры и средства защиты от поражения электрическим током при работе с инструментами, аппаратами.</w:t>
            </w:r>
          </w:p>
        </w:tc>
        <w:tc>
          <w:tcPr>
            <w:tcW w:w="1077" w:type="dxa"/>
          </w:tcPr>
          <w:p>
            <w:pPr>
              <w:pStyle w:val="0"/>
            </w:pPr>
            <w:r>
              <w:rPr>
                <w:sz w:val="24"/>
              </w:rPr>
              <w:t xml:space="preserve">ПК-2</w:t>
            </w:r>
          </w:p>
        </w:tc>
      </w:tr>
      <w:tr>
        <w:tc>
          <w:tcPr>
            <w:tcW w:w="581" w:type="dxa"/>
          </w:tcPr>
          <w:p>
            <w:pPr>
              <w:pStyle w:val="0"/>
              <w:jc w:val="center"/>
            </w:pPr>
            <w:r>
              <w:rPr>
                <w:sz w:val="24"/>
              </w:rPr>
              <w:t xml:space="preserve">2.8</w:t>
            </w:r>
          </w:p>
        </w:tc>
        <w:tc>
          <w:tcPr>
            <w:tcW w:w="2211" w:type="dxa"/>
          </w:tcPr>
          <w:p>
            <w:pPr>
              <w:pStyle w:val="0"/>
            </w:pPr>
            <w:r>
              <w:rPr>
                <w:sz w:val="24"/>
              </w:rPr>
              <w:t xml:space="preserve">Промежуточная аттестация по модулю 2</w:t>
            </w:r>
          </w:p>
        </w:tc>
        <w:tc>
          <w:tcPr>
            <w:tcW w:w="5215" w:type="dxa"/>
          </w:tcPr>
          <w:p>
            <w:pPr>
              <w:pStyle w:val="0"/>
              <w:jc w:val="both"/>
            </w:pPr>
            <w:r>
              <w:rPr>
                <w:sz w:val="24"/>
              </w:rPr>
              <w:t xml:space="preserve">Контроль результатов обучения в рамках </w:t>
            </w:r>
            <w:hyperlink w:history="0" w:anchor="P493" w:tooltip="2.1">
              <w:r>
                <w:rPr>
                  <w:sz w:val="24"/>
                  <w:color w:val="0000ff"/>
                </w:rPr>
                <w:t xml:space="preserve">тем 2.1</w:t>
              </w:r>
            </w:hyperlink>
            <w:r>
              <w:rPr>
                <w:sz w:val="24"/>
              </w:rPr>
              <w:t xml:space="preserve"> - </w:t>
            </w:r>
            <w:hyperlink w:history="0" w:anchor="P517" w:tooltip="2.7">
              <w:r>
                <w:rPr>
                  <w:sz w:val="24"/>
                  <w:color w:val="0000ff"/>
                </w:rPr>
                <w:t xml:space="preserve">2.7</w:t>
              </w:r>
            </w:hyperlink>
            <w:r>
              <w:rPr>
                <w:sz w:val="24"/>
              </w:rPr>
              <w:t xml:space="preserve">.</w:t>
            </w:r>
          </w:p>
        </w:tc>
        <w:tc>
          <w:tcPr>
            <w:tcW w:w="1077" w:type="dxa"/>
          </w:tcPr>
          <w:p>
            <w:pPr>
              <w:pStyle w:val="0"/>
            </w:pPr>
            <w:r>
              <w:rPr>
                <w:sz w:val="24"/>
              </w:rPr>
              <w:t xml:space="preserve">ПК-2</w:t>
            </w:r>
          </w:p>
        </w:tc>
      </w:tr>
      <w:tr>
        <w:tblPrEx>
          <w:tblBorders>
            <w:insideV w:val="nil"/>
          </w:tblBorders>
        </w:tblPrEx>
        <w:tc>
          <w:tcPr>
            <w:tcW w:w="581" w:type="dxa"/>
            <w:tcBorders>
              <w:left w:val="single" w:sz="4"/>
              <w:right w:val="single" w:sz="4"/>
            </w:tcBorders>
          </w:tcPr>
          <w:p>
            <w:pPr>
              <w:pStyle w:val="0"/>
              <w:outlineLvl w:val="3"/>
              <w:jc w:val="center"/>
            </w:pPr>
            <w:r>
              <w:rPr>
                <w:sz w:val="24"/>
              </w:rPr>
              <w:t xml:space="preserve">3</w:t>
            </w:r>
          </w:p>
        </w:tc>
        <w:tc>
          <w:tcPr>
            <w:gridSpan w:val="2"/>
            <w:tcW w:w="7426" w:type="dxa"/>
            <w:tcBorders>
              <w:left w:val="single" w:sz="4"/>
            </w:tcBorders>
          </w:tcPr>
          <w:p>
            <w:pPr>
              <w:pStyle w:val="0"/>
            </w:pPr>
            <w:r>
              <w:rPr>
                <w:sz w:val="24"/>
              </w:rPr>
              <w:t xml:space="preserve">Модуль 3. Оказание медицинской помощи в экстренной форме</w:t>
            </w:r>
          </w:p>
        </w:tc>
        <w:tc>
          <w:tcPr>
            <w:tcW w:w="1077" w:type="dxa"/>
            <w:tcBorders>
              <w:right w:val="single" w:sz="4"/>
            </w:tcBorders>
          </w:tcPr>
          <w:p>
            <w:pPr>
              <w:pStyle w:val="0"/>
            </w:pPr>
            <w:r>
              <w:rPr>
                <w:sz w:val="24"/>
              </w:rPr>
            </w:r>
          </w:p>
        </w:tc>
      </w:tr>
      <w:tr>
        <w:tc>
          <w:tcPr>
            <w:tcW w:w="581" w:type="dxa"/>
          </w:tcPr>
          <w:bookmarkStart w:id="528" w:name="P528"/>
          <w:bookmarkEnd w:id="528"/>
          <w:p>
            <w:pPr>
              <w:pStyle w:val="0"/>
              <w:jc w:val="center"/>
            </w:pPr>
            <w:r>
              <w:rPr>
                <w:sz w:val="24"/>
              </w:rPr>
              <w:t xml:space="preserve">3.1</w:t>
            </w:r>
          </w:p>
        </w:tc>
        <w:tc>
          <w:tcPr>
            <w:tcW w:w="2211" w:type="dxa"/>
          </w:tcPr>
          <w:p>
            <w:pPr>
              <w:pStyle w:val="0"/>
            </w:pPr>
            <w:r>
              <w:rPr>
                <w:sz w:val="24"/>
              </w:rPr>
              <w:t xml:space="preserve">Оказание медицинской помощи в экстренной форме</w:t>
            </w:r>
          </w:p>
        </w:tc>
        <w:tc>
          <w:tcPr>
            <w:tcW w:w="5215" w:type="dxa"/>
          </w:tcPr>
          <w:p>
            <w:pPr>
              <w:pStyle w:val="0"/>
              <w:jc w:val="both"/>
            </w:pPr>
            <w:r>
              <w:rPr>
                <w:sz w:val="24"/>
              </w:rPr>
              <w:t xml:space="preserve">Нормативно-правовое регулирование оказания медицинской помощи в экстренной форме. Диагностика состояний, требующих оказания медицинской помощи в экстренной форме. Коммуникация со службами спасения, выездными бригадами скорой медицинской помощи, пациентом, его законным представителем и окружающими лицами. Транспортировка и иммобилизация пациента. Сердечно-легочная реанимация. Остановка наружных кровотечений. Обеспечение проходимости дыхательных путей. Промывание желудка. Применение согревания и охлаждения. Проведение термоизоляции и согревания при воздействии низких температур.</w:t>
            </w:r>
          </w:p>
        </w:tc>
        <w:tc>
          <w:tcPr>
            <w:tcW w:w="1077" w:type="dxa"/>
          </w:tcPr>
          <w:p>
            <w:pPr>
              <w:pStyle w:val="0"/>
            </w:pPr>
            <w:r>
              <w:rPr>
                <w:sz w:val="24"/>
              </w:rPr>
              <w:t xml:space="preserve">ПК-4</w:t>
            </w:r>
          </w:p>
        </w:tc>
      </w:tr>
      <w:tr>
        <w:tc>
          <w:tcPr>
            <w:tcW w:w="581" w:type="dxa"/>
          </w:tcPr>
          <w:p>
            <w:pPr>
              <w:pStyle w:val="0"/>
              <w:jc w:val="center"/>
            </w:pPr>
            <w:r>
              <w:rPr>
                <w:sz w:val="24"/>
              </w:rPr>
              <w:t xml:space="preserve">3.2</w:t>
            </w:r>
          </w:p>
        </w:tc>
        <w:tc>
          <w:tcPr>
            <w:tcW w:w="2211" w:type="dxa"/>
          </w:tcPr>
          <w:p>
            <w:pPr>
              <w:pStyle w:val="0"/>
            </w:pPr>
            <w:r>
              <w:rPr>
                <w:sz w:val="24"/>
              </w:rPr>
              <w:t xml:space="preserve">Промежуточная аттестация по модулю 3</w:t>
            </w:r>
          </w:p>
        </w:tc>
        <w:tc>
          <w:tcPr>
            <w:tcW w:w="5215" w:type="dxa"/>
          </w:tcPr>
          <w:p>
            <w:pPr>
              <w:pStyle w:val="0"/>
              <w:jc w:val="both"/>
            </w:pPr>
            <w:r>
              <w:rPr>
                <w:sz w:val="24"/>
              </w:rPr>
              <w:t xml:space="preserve">Контроль результатов обучения в рамках </w:t>
            </w:r>
            <w:hyperlink w:history="0" w:anchor="P528" w:tooltip="3.1">
              <w:r>
                <w:rPr>
                  <w:sz w:val="24"/>
                  <w:color w:val="0000ff"/>
                </w:rPr>
                <w:t xml:space="preserve">темы 3.1</w:t>
              </w:r>
            </w:hyperlink>
            <w:r>
              <w:rPr>
                <w:sz w:val="24"/>
              </w:rPr>
              <w:t xml:space="preserve">.</w:t>
            </w:r>
          </w:p>
        </w:tc>
        <w:tc>
          <w:tcPr>
            <w:tcW w:w="1077" w:type="dxa"/>
          </w:tcPr>
          <w:p>
            <w:pPr>
              <w:pStyle w:val="0"/>
            </w:pPr>
            <w:r>
              <w:rPr>
                <w:sz w:val="24"/>
              </w:rPr>
              <w:t xml:space="preserve">ПК-4</w:t>
            </w:r>
          </w:p>
        </w:tc>
      </w:tr>
      <w:tr>
        <w:tc>
          <w:tcPr>
            <w:tcW w:w="581" w:type="dxa"/>
          </w:tcPr>
          <w:p>
            <w:pPr>
              <w:pStyle w:val="0"/>
              <w:outlineLvl w:val="3"/>
              <w:jc w:val="center"/>
            </w:pPr>
            <w:r>
              <w:rPr>
                <w:sz w:val="24"/>
              </w:rPr>
              <w:t xml:space="preserve">4</w:t>
            </w:r>
          </w:p>
        </w:tc>
        <w:tc>
          <w:tcPr>
            <w:gridSpan w:val="3"/>
            <w:tcW w:w="8503" w:type="dxa"/>
          </w:tcPr>
          <w:p>
            <w:pPr>
              <w:pStyle w:val="0"/>
            </w:pPr>
            <w:r>
              <w:rPr>
                <w:sz w:val="24"/>
              </w:rPr>
              <w:t xml:space="preserve">Модуль 4. Практика</w:t>
            </w:r>
          </w:p>
        </w:tc>
      </w:tr>
      <w:tr>
        <w:tc>
          <w:tcPr>
            <w:tcW w:w="581" w:type="dxa"/>
          </w:tcPr>
          <w:bookmarkStart w:id="538" w:name="P538"/>
          <w:bookmarkEnd w:id="538"/>
          <w:p>
            <w:pPr>
              <w:pStyle w:val="0"/>
              <w:jc w:val="center"/>
            </w:pPr>
            <w:r>
              <w:rPr>
                <w:sz w:val="24"/>
              </w:rPr>
              <w:t xml:space="preserve">4.1</w:t>
            </w:r>
          </w:p>
        </w:tc>
        <w:tc>
          <w:tcPr>
            <w:tcW w:w="2211" w:type="dxa"/>
          </w:tcPr>
          <w:p>
            <w:pPr>
              <w:pStyle w:val="0"/>
            </w:pPr>
            <w:r>
              <w:rPr>
                <w:sz w:val="24"/>
              </w:rPr>
              <w:t xml:space="preserve">Выполнение медицинского массажа взрослым</w:t>
            </w:r>
          </w:p>
        </w:tc>
        <w:tc>
          <w:tcPr>
            <w:tcW w:w="5215" w:type="dxa"/>
          </w:tcPr>
          <w:p>
            <w:pPr>
              <w:pStyle w:val="0"/>
              <w:jc w:val="both"/>
            </w:pPr>
            <w:r>
              <w:rPr>
                <w:sz w:val="24"/>
              </w:rPr>
              <w:t xml:space="preserve">Участие в выполнении медицинского массажа взрослым: обследовании пациента перед проведением медицинского массажа; составлении плана проведения процедуры и курса медицинского массажа в соответствии с назначением врача-специалиста; подготовке рабочего места и организации пространства к приему пациента; выполнении различных видов медицинского массажа согласно выбранной методике проведения медицинского массажа и составленному плану в соответствии с назначением врача или фельдшера (в случае возложения на фельдшера функций лечащего врача) с учетом функционального состояния пациента, анатомо-физиологических, индивидуальных психофизических особенностей, возраста пациента; ведении медицинской документации, в том числе в форме электронного документа.</w:t>
            </w:r>
          </w:p>
        </w:tc>
        <w:tc>
          <w:tcPr>
            <w:tcW w:w="1077" w:type="dxa"/>
          </w:tcPr>
          <w:p>
            <w:pPr>
              <w:pStyle w:val="0"/>
            </w:pPr>
            <w:r>
              <w:rPr>
                <w:sz w:val="24"/>
              </w:rPr>
              <w:t xml:space="preserve">ПК-1, ПК-2, ПК-3</w:t>
            </w:r>
          </w:p>
        </w:tc>
      </w:tr>
      <w:tr>
        <w:tc>
          <w:tcPr>
            <w:tcW w:w="581" w:type="dxa"/>
          </w:tcPr>
          <w:bookmarkStart w:id="542" w:name="P542"/>
          <w:bookmarkEnd w:id="542"/>
          <w:p>
            <w:pPr>
              <w:pStyle w:val="0"/>
              <w:jc w:val="center"/>
            </w:pPr>
            <w:r>
              <w:rPr>
                <w:sz w:val="24"/>
              </w:rPr>
              <w:t xml:space="preserve">4.2</w:t>
            </w:r>
          </w:p>
        </w:tc>
        <w:tc>
          <w:tcPr>
            <w:tcW w:w="2211" w:type="dxa"/>
          </w:tcPr>
          <w:p>
            <w:pPr>
              <w:pStyle w:val="0"/>
            </w:pPr>
            <w:r>
              <w:rPr>
                <w:sz w:val="24"/>
              </w:rPr>
              <w:t xml:space="preserve">Выполнение медицинского массажа детям</w:t>
            </w:r>
          </w:p>
        </w:tc>
        <w:tc>
          <w:tcPr>
            <w:tcW w:w="5215" w:type="dxa"/>
          </w:tcPr>
          <w:p>
            <w:pPr>
              <w:pStyle w:val="0"/>
              <w:jc w:val="both"/>
            </w:pPr>
            <w:r>
              <w:rPr>
                <w:sz w:val="24"/>
              </w:rPr>
              <w:t xml:space="preserve">Участие в выполнении медицинского массажа детям: обследовании пациента перед проведением медицинского массажа; составлении плана проведения процедуры и курса медицинского массажа в соответствии с назначением врача-специалиста; подготовке рабочего места и организация пространства к приему пациента; выполнении различных видов медицинского массажа согласно выбранной методике проведения медицинского массажа и составленному плану в соответствии с назначением врача или фельдшера (в случае возложения на фельдшера функций лечащего врача) с учетом функционального состояния пациента, анатомо-физиологических, индивидуальных психофизических особенностей, возраста пациента; ведении медицинской документации, в том числе в форме электронного документа.</w:t>
            </w:r>
          </w:p>
        </w:tc>
        <w:tc>
          <w:tcPr>
            <w:tcW w:w="1077" w:type="dxa"/>
          </w:tcPr>
          <w:p>
            <w:pPr>
              <w:pStyle w:val="0"/>
            </w:pPr>
            <w:r>
              <w:rPr>
                <w:sz w:val="24"/>
              </w:rPr>
              <w:t xml:space="preserve">ПК-1, ПК-2, ПК-3</w:t>
            </w:r>
          </w:p>
        </w:tc>
      </w:tr>
      <w:tr>
        <w:tc>
          <w:tcPr>
            <w:tcW w:w="581" w:type="dxa"/>
          </w:tcPr>
          <w:p>
            <w:pPr>
              <w:pStyle w:val="0"/>
              <w:jc w:val="center"/>
            </w:pPr>
            <w:r>
              <w:rPr>
                <w:sz w:val="24"/>
              </w:rPr>
              <w:t xml:space="preserve">4.3</w:t>
            </w:r>
          </w:p>
        </w:tc>
        <w:tc>
          <w:tcPr>
            <w:tcW w:w="2211" w:type="dxa"/>
          </w:tcPr>
          <w:p>
            <w:pPr>
              <w:pStyle w:val="0"/>
            </w:pPr>
            <w:r>
              <w:rPr>
                <w:sz w:val="24"/>
              </w:rPr>
              <w:t xml:space="preserve">Промежуточная аттестация по модулю 4</w:t>
            </w:r>
          </w:p>
        </w:tc>
        <w:tc>
          <w:tcPr>
            <w:tcW w:w="5215" w:type="dxa"/>
          </w:tcPr>
          <w:p>
            <w:pPr>
              <w:pStyle w:val="0"/>
              <w:jc w:val="both"/>
            </w:pPr>
            <w:r>
              <w:rPr>
                <w:sz w:val="24"/>
              </w:rPr>
              <w:t xml:space="preserve">Контроль результатов обучения в рамках </w:t>
            </w:r>
            <w:hyperlink w:history="0" w:anchor="P538" w:tooltip="4.1">
              <w:r>
                <w:rPr>
                  <w:sz w:val="24"/>
                  <w:color w:val="0000ff"/>
                </w:rPr>
                <w:t xml:space="preserve">тем 4.1</w:t>
              </w:r>
            </w:hyperlink>
            <w:r>
              <w:rPr>
                <w:sz w:val="24"/>
              </w:rPr>
              <w:t xml:space="preserve"> - </w:t>
            </w:r>
            <w:hyperlink w:history="0" w:anchor="P542" w:tooltip="4.2">
              <w:r>
                <w:rPr>
                  <w:sz w:val="24"/>
                  <w:color w:val="0000ff"/>
                </w:rPr>
                <w:t xml:space="preserve">4.2</w:t>
              </w:r>
            </w:hyperlink>
            <w:r>
              <w:rPr>
                <w:sz w:val="24"/>
              </w:rPr>
              <w:t xml:space="preserve">.</w:t>
            </w:r>
          </w:p>
        </w:tc>
        <w:tc>
          <w:tcPr>
            <w:tcW w:w="1077" w:type="dxa"/>
          </w:tcPr>
          <w:p>
            <w:pPr>
              <w:pStyle w:val="0"/>
            </w:pPr>
            <w:r>
              <w:rPr>
                <w:sz w:val="24"/>
              </w:rPr>
              <w:t xml:space="preserve">ПК-1, ПК-2, ПК-3</w:t>
            </w:r>
          </w:p>
        </w:tc>
      </w:tr>
    </w:tbl>
    <w:p>
      <w:pPr>
        <w:pStyle w:val="0"/>
        <w:jc w:val="both"/>
      </w:pPr>
      <w:r>
        <w:rPr>
          <w:sz w:val="24"/>
        </w:rPr>
      </w:r>
    </w:p>
    <w:p>
      <w:pPr>
        <w:pStyle w:val="2"/>
        <w:outlineLvl w:val="1"/>
        <w:jc w:val="center"/>
      </w:pPr>
      <w:r>
        <w:rPr>
          <w:sz w:val="24"/>
        </w:rPr>
        <w:t xml:space="preserve">V. Формы аттестации &lt;7&gt;</w:t>
      </w:r>
    </w:p>
    <w:p>
      <w:pPr>
        <w:pStyle w:val="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&lt;7&gt; </w:t>
      </w:r>
      <w:hyperlink w:history="0" r:id="rId21" w:tooltip="Приказ Минобрнауки России от 24.03.2025 N 266 &quot;Об утверждении Порядка организации и осуществления образовательной деятельности по дополнительным профессиональным программам&quot; (Зарегистрировано в Минюсте России 22.04.2025 N 81928) {КонсультантПлюс}">
        <w:r>
          <w:rPr>
            <w:sz w:val="24"/>
            <w:color w:val="0000ff"/>
          </w:rPr>
          <w:t xml:space="preserve">Пункт 11</w:t>
        </w:r>
      </w:hyperlink>
      <w:r>
        <w:rPr>
          <w:sz w:val="24"/>
        </w:rPr>
        <w:t xml:space="preserve"> Порядка организации и осуществления образовательной деятельности по дополнительным профессиональным программам.</w:t>
      </w:r>
    </w:p>
    <w:p>
      <w:pPr>
        <w:pStyle w:val="0"/>
        <w:jc w:val="both"/>
      </w:pPr>
      <w:r>
        <w:rPr>
          <w:sz w:val="24"/>
        </w:rPr>
      </w:r>
    </w:p>
    <w:p>
      <w:pPr>
        <w:pStyle w:val="0"/>
        <w:ind w:firstLine="540"/>
        <w:jc w:val="both"/>
      </w:pPr>
      <w:r>
        <w:rPr>
          <w:sz w:val="24"/>
        </w:rPr>
        <w:t xml:space="preserve">9. Промежуточная аттестация проводится по окончании освоения каждого модуля Программы. Форма промежуточной аттестации по каждому модулю определяется организацией.</w:t>
      </w:r>
    </w:p>
    <w:p>
      <w:pPr>
        <w:pStyle w:val="0"/>
        <w:spacing w:before="240" w:lineRule="auto"/>
        <w:ind w:firstLine="540"/>
        <w:jc w:val="both"/>
      </w:pPr>
      <w:r>
        <w:rPr>
          <w:sz w:val="24"/>
        </w:rPr>
        <w:t xml:space="preserve">Промежуточная аттестация по модулям 1 и 2 должна включать в себя решение тестовых заданий, ситуационных задач, демонстрацию умений в симулированных и клинических условиях в соответствии с содержанием модулей и планируемыми результатами обучения.</w:t>
      </w:r>
    </w:p>
    <w:p>
      <w:pPr>
        <w:pStyle w:val="0"/>
        <w:spacing w:before="240" w:lineRule="auto"/>
        <w:ind w:firstLine="540"/>
        <w:jc w:val="both"/>
      </w:pPr>
      <w:r>
        <w:rPr>
          <w:sz w:val="24"/>
        </w:rPr>
        <w:t xml:space="preserve">Промежуточная аттестация по модулю 3 должна включать в себя решение тестовых заданий, ситуационных задач, демонстрацию умений в симулированных условиях в соответствии с содержанием модулей и планируемыми результатами обучения.</w:t>
      </w:r>
    </w:p>
    <w:p>
      <w:pPr>
        <w:pStyle w:val="0"/>
        <w:spacing w:before="240" w:lineRule="auto"/>
        <w:ind w:firstLine="540"/>
        <w:jc w:val="both"/>
      </w:pPr>
      <w:r>
        <w:rPr>
          <w:sz w:val="24"/>
        </w:rPr>
        <w:t xml:space="preserve">Промежуточная аттестация по модулю 4 должна включать в себя оценку отчета о прохождении практики, содержащего перечень примененных умений в ходе участия в медицинской деятельности с указанием количества случаев применения каждого умения, выполнения манипуляции.</w:t>
      </w:r>
    </w:p>
    <w:p>
      <w:pPr>
        <w:pStyle w:val="0"/>
        <w:spacing w:before="240" w:lineRule="auto"/>
        <w:ind w:firstLine="540"/>
        <w:jc w:val="both"/>
      </w:pPr>
      <w:r>
        <w:rPr>
          <w:sz w:val="24"/>
        </w:rPr>
        <w:t xml:space="preserve">Критерии успешного прохождения промежуточной аттестации устанавливаются организацией.</w:t>
      </w:r>
    </w:p>
    <w:p>
      <w:pPr>
        <w:pStyle w:val="0"/>
        <w:spacing w:before="240" w:lineRule="auto"/>
        <w:ind w:firstLine="540"/>
        <w:jc w:val="both"/>
      </w:pPr>
      <w:r>
        <w:rPr>
          <w:sz w:val="24"/>
        </w:rPr>
        <w:t xml:space="preserve">Итоговая аттестация проводится в форме экзамена, который включает в себя решение тестовых заданий, ситуационных задач, демонстрацию умений в симулированных и клинических условиях. Итоговая аттестация проводится для оценки степени достижения обучающимися запланированных результатов обучения по Программе и должна выявлять теоретическую и практическую подготовку обучающегося. Обучающийся допускается к итоговой аттестации при успешном прохождении промежуточных аттестаций, предусмотренных Программой.</w:t>
      </w:r>
    </w:p>
    <w:p>
      <w:pPr>
        <w:pStyle w:val="0"/>
        <w:spacing w:before="240" w:lineRule="auto"/>
        <w:ind w:firstLine="540"/>
        <w:jc w:val="both"/>
      </w:pPr>
      <w:r>
        <w:rPr>
          <w:sz w:val="24"/>
        </w:rPr>
        <w:t xml:space="preserve">Обучающийся, освоивший Программу и успешно прошедший итоговую аттестацию, получает документ о квалификации - диплом о профессиональной переподготовке &lt;8&gt;.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&lt;8&gt; </w:t>
      </w:r>
      <w:hyperlink w:history="0" r:id="rId22" w:tooltip="Федеральный закон от 29.12.2012 N 273-ФЗ (ред. от 29.12.2025) &quot;Об образовании в Российской Федерации&quot; (с изм. и доп., вступ. в силу с 01.03.2026) {КонсультантПлюс}">
        <w:r>
          <w:rPr>
            <w:sz w:val="24"/>
            <w:color w:val="0000ff"/>
          </w:rPr>
          <w:t xml:space="preserve">Пункт 1 части 10 статьи 60</w:t>
        </w:r>
      </w:hyperlink>
      <w:r>
        <w:rPr>
          <w:sz w:val="24"/>
        </w:rPr>
        <w:t xml:space="preserve"> Федерального закона N 273-ФЗ.</w:t>
      </w:r>
    </w:p>
    <w:p>
      <w:pPr>
        <w:pStyle w:val="0"/>
        <w:jc w:val="both"/>
      </w:pPr>
      <w:r>
        <w:rPr>
          <w:sz w:val="24"/>
        </w:rPr>
      </w:r>
    </w:p>
    <w:p>
      <w:pPr>
        <w:pStyle w:val="0"/>
        <w:ind w:firstLine="540"/>
        <w:jc w:val="both"/>
      </w:pPr>
      <w:r>
        <w:rPr>
          <w:sz w:val="24"/>
        </w:rPr>
        <w:t xml:space="preserve">10. Оценочные материалы Программы формируются организацией для проведения текущего контроля, промежуточных аттестаций, итоговой аттестации в соответствии с содержанием модулей и планируемыми результатами обучения. Каждое задание оценочных материалов должно быть соотнесено с результатами обучения, для оценки которых оно предназначено.</w:t>
      </w:r>
    </w:p>
    <w:p>
      <w:pPr>
        <w:pStyle w:val="0"/>
        <w:spacing w:before="240" w:lineRule="auto"/>
        <w:ind w:firstLine="540"/>
        <w:jc w:val="both"/>
      </w:pPr>
      <w:r>
        <w:rPr>
          <w:sz w:val="24"/>
        </w:rPr>
        <w:t xml:space="preserve">Пример тестового задания</w:t>
      </w:r>
    </w:p>
    <w:p>
      <w:pPr>
        <w:pStyle w:val="0"/>
        <w:spacing w:before="240" w:lineRule="auto"/>
        <w:ind w:firstLine="540"/>
        <w:jc w:val="both"/>
      </w:pPr>
      <w:r>
        <w:rPr>
          <w:sz w:val="24"/>
        </w:rPr>
        <w:t xml:space="preserve">Инструкция: Выберите один правильный ответ</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952"/>
        <w:gridCol w:w="2494"/>
        <w:gridCol w:w="1786"/>
        <w:gridCol w:w="1766"/>
      </w:tblGrid>
      <w:tr>
        <w:tc>
          <w:tcPr>
            <w:tcW w:w="2952" w:type="dxa"/>
          </w:tcPr>
          <w:p>
            <w:pPr>
              <w:pStyle w:val="0"/>
              <w:jc w:val="center"/>
            </w:pPr>
            <w:r>
              <w:rPr>
                <w:sz w:val="24"/>
              </w:rPr>
              <w:t xml:space="preserve">Вопрос (задание)</w:t>
            </w:r>
          </w:p>
        </w:tc>
        <w:tc>
          <w:tcPr>
            <w:tcW w:w="2494" w:type="dxa"/>
          </w:tcPr>
          <w:p>
            <w:pPr>
              <w:pStyle w:val="0"/>
              <w:jc w:val="center"/>
            </w:pPr>
            <w:r>
              <w:rPr>
                <w:sz w:val="24"/>
              </w:rPr>
              <w:t xml:space="preserve">Варианты ответов</w:t>
            </w:r>
          </w:p>
        </w:tc>
        <w:tc>
          <w:tcPr>
            <w:tcW w:w="1786" w:type="dxa"/>
          </w:tcPr>
          <w:p>
            <w:pPr>
              <w:pStyle w:val="0"/>
              <w:jc w:val="center"/>
            </w:pPr>
            <w:r>
              <w:rPr>
                <w:sz w:val="24"/>
              </w:rPr>
              <w:t xml:space="preserve">Правильный ответ</w:t>
            </w:r>
          </w:p>
        </w:tc>
        <w:tc>
          <w:tcPr>
            <w:tcW w:w="1766" w:type="dxa"/>
          </w:tcPr>
          <w:p>
            <w:pPr>
              <w:pStyle w:val="0"/>
              <w:jc w:val="center"/>
            </w:pPr>
            <w:r>
              <w:rPr>
                <w:sz w:val="24"/>
              </w:rPr>
              <w:t xml:space="preserve">Коды результатов обучения</w:t>
            </w:r>
          </w:p>
        </w:tc>
      </w:tr>
      <w:tr>
        <w:tc>
          <w:tcPr>
            <w:tcW w:w="2952" w:type="dxa"/>
            <w:vAlign w:val="bottom"/>
          </w:tcPr>
          <w:p>
            <w:pPr>
              <w:pStyle w:val="0"/>
            </w:pPr>
            <w:r>
              <w:rPr>
                <w:sz w:val="24"/>
              </w:rPr>
              <w:t xml:space="preserve">Видом медицинского массажа при асимметричной осанке является:</w:t>
            </w:r>
          </w:p>
        </w:tc>
        <w:tc>
          <w:tcPr>
            <w:tcW w:w="2494" w:type="dxa"/>
            <w:vAlign w:val="bottom"/>
          </w:tcPr>
          <w:p>
            <w:pPr>
              <w:pStyle w:val="0"/>
            </w:pPr>
            <w:r>
              <w:rPr>
                <w:sz w:val="24"/>
              </w:rPr>
              <w:t xml:space="preserve">А) тонизирующий</w:t>
            </w:r>
          </w:p>
          <w:p>
            <w:pPr>
              <w:pStyle w:val="0"/>
            </w:pPr>
            <w:r>
              <w:rPr>
                <w:sz w:val="24"/>
              </w:rPr>
              <w:t xml:space="preserve">Б) расслабляющий</w:t>
            </w:r>
          </w:p>
          <w:p>
            <w:pPr>
              <w:pStyle w:val="0"/>
            </w:pPr>
            <w:r>
              <w:rPr>
                <w:sz w:val="24"/>
              </w:rPr>
              <w:t xml:space="preserve">В) избирательный</w:t>
            </w:r>
          </w:p>
          <w:p>
            <w:pPr>
              <w:pStyle w:val="0"/>
            </w:pPr>
            <w:r>
              <w:rPr>
                <w:sz w:val="24"/>
              </w:rPr>
              <w:t xml:space="preserve">Г) растягивающий</w:t>
            </w:r>
          </w:p>
        </w:tc>
        <w:tc>
          <w:tcPr>
            <w:tcW w:w="1786" w:type="dxa"/>
          </w:tcPr>
          <w:p>
            <w:pPr>
              <w:pStyle w:val="0"/>
              <w:jc w:val="center"/>
            </w:pPr>
            <w:r>
              <w:rPr>
                <w:sz w:val="24"/>
              </w:rPr>
              <w:t xml:space="preserve">В</w:t>
            </w:r>
          </w:p>
        </w:tc>
        <w:tc>
          <w:tcPr>
            <w:tcW w:w="1766" w:type="dxa"/>
          </w:tcPr>
          <w:p>
            <w:pPr>
              <w:pStyle w:val="0"/>
              <w:jc w:val="center"/>
            </w:pPr>
            <w:r>
              <w:rPr>
                <w:sz w:val="24"/>
              </w:rPr>
              <w:t xml:space="preserve">2.з12</w:t>
            </w:r>
          </w:p>
        </w:tc>
      </w:tr>
    </w:tbl>
    <w:p>
      <w:pPr>
        <w:pStyle w:val="0"/>
        <w:jc w:val="both"/>
      </w:pPr>
      <w:r>
        <w:rPr>
          <w:sz w:val="24"/>
        </w:rPr>
      </w:r>
    </w:p>
    <w:p>
      <w:pPr>
        <w:pStyle w:val="0"/>
        <w:ind w:firstLine="540"/>
        <w:jc w:val="both"/>
      </w:pPr>
      <w:r>
        <w:rPr>
          <w:sz w:val="24"/>
        </w:rPr>
        <w:t xml:space="preserve">Пример ситуационной задачи</w:t>
      </w:r>
    </w:p>
    <w:p>
      <w:pPr>
        <w:pStyle w:val="0"/>
        <w:spacing w:before="240" w:lineRule="auto"/>
        <w:ind w:firstLine="540"/>
        <w:jc w:val="both"/>
      </w:pPr>
      <w:r>
        <w:rPr>
          <w:sz w:val="24"/>
        </w:rPr>
        <w:t xml:space="preserve">Инструкция: ознакомьтесь с условием задачи. На основании полученной информации дайте развернутые ответы на вопросы, приведенные ниже.</w:t>
      </w:r>
    </w:p>
    <w:p>
      <w:pPr>
        <w:pStyle w:val="0"/>
        <w:spacing w:before="240" w:lineRule="auto"/>
        <w:ind w:firstLine="540"/>
        <w:jc w:val="both"/>
      </w:pPr>
      <w:r>
        <w:rPr>
          <w:sz w:val="24"/>
        </w:rPr>
        <w:t xml:space="preserve">Условия</w:t>
      </w:r>
    </w:p>
    <w:p>
      <w:pPr>
        <w:pStyle w:val="0"/>
        <w:spacing w:before="240" w:lineRule="auto"/>
        <w:ind w:firstLine="540"/>
        <w:jc w:val="both"/>
      </w:pPr>
      <w:r>
        <w:rPr>
          <w:sz w:val="24"/>
        </w:rPr>
        <w:t xml:space="preserve">Пациенту с диагнозом "Нейропатия малоберцового нерва" назначен тонизирующий массаж пояснично-крестцовой области и нижней конечности. Пациент предъявляет жалобы на нарушение походки и свисание стопы. Данные объективного осмотра: стопа свисает и повернута внутрь, невозможно ее разгибание и отведение, отмечается гипотрофия передней и латеральной группы мышц голени.</w:t>
      </w:r>
    </w:p>
    <w:p>
      <w:pPr>
        <w:pStyle w:val="0"/>
        <w:spacing w:before="240" w:lineRule="auto"/>
        <w:ind w:firstLine="540"/>
        <w:jc w:val="both"/>
      </w:pPr>
      <w:r>
        <w:rPr>
          <w:sz w:val="24"/>
        </w:rPr>
        <w:t xml:space="preserve">Задания</w:t>
      </w:r>
    </w:p>
    <w:p>
      <w:pPr>
        <w:pStyle w:val="0"/>
        <w:spacing w:before="240" w:lineRule="auto"/>
        <w:ind w:firstLine="540"/>
        <w:jc w:val="both"/>
      </w:pPr>
      <w:r>
        <w:rPr>
          <w:sz w:val="24"/>
        </w:rPr>
        <w:t xml:space="preserve">1. Определите зоны медицинского массажа.</w:t>
      </w:r>
    </w:p>
    <w:p>
      <w:pPr>
        <w:pStyle w:val="0"/>
        <w:spacing w:before="240" w:lineRule="auto"/>
        <w:ind w:firstLine="540"/>
        <w:jc w:val="both"/>
      </w:pPr>
      <w:r>
        <w:rPr>
          <w:sz w:val="24"/>
        </w:rPr>
        <w:t xml:space="preserve">2. Назовите приемы тонизирующего массажа, проводимые при данном диагнозе.</w:t>
      </w:r>
    </w:p>
    <w:p>
      <w:pPr>
        <w:pStyle w:val="0"/>
        <w:spacing w:before="240" w:lineRule="auto"/>
        <w:ind w:firstLine="540"/>
        <w:jc w:val="both"/>
      </w:pPr>
      <w:r>
        <w:rPr>
          <w:sz w:val="24"/>
        </w:rPr>
        <w:t xml:space="preserve">3. Каким образом возможно сочетание медицинского массажа с физиотерапевтическими процедурами, лечебной физкультурой в данном случае?</w:t>
      </w:r>
    </w:p>
    <w:p>
      <w:pPr>
        <w:pStyle w:val="0"/>
        <w:spacing w:before="240" w:lineRule="auto"/>
        <w:ind w:firstLine="540"/>
        <w:jc w:val="both"/>
      </w:pPr>
      <w:r>
        <w:rPr>
          <w:sz w:val="24"/>
        </w:rPr>
        <w:t xml:space="preserve">Эталоны ответов</w:t>
      </w:r>
    </w:p>
    <w:p>
      <w:pPr>
        <w:pStyle w:val="0"/>
        <w:spacing w:before="240" w:lineRule="auto"/>
        <w:ind w:firstLine="540"/>
        <w:jc w:val="both"/>
      </w:pPr>
      <w:r>
        <w:rPr>
          <w:sz w:val="24"/>
        </w:rPr>
        <w:t xml:space="preserve">1. При поражении периферического отдела нервной системы в данном случае показан тонизирующий массаж пояснично-крестцовой области и пораженной ноги. Приемы медицинского массажа на пораженной конечности в первые процедуры должны быть мягкими, щадящими, безболезненными, чтобы не вызвать переутомления ослабленных мышц.</w:t>
      </w:r>
    </w:p>
    <w:p>
      <w:pPr>
        <w:pStyle w:val="0"/>
        <w:spacing w:before="240" w:lineRule="auto"/>
        <w:ind w:firstLine="540"/>
        <w:jc w:val="both"/>
      </w:pPr>
      <w:r>
        <w:rPr>
          <w:sz w:val="24"/>
        </w:rPr>
        <w:t xml:space="preserve">2. Приемы тонизирующего массажа: плоскостное поверхностное и плоскостное глубокое поглаживание, спиралевидное растирание подушечками пальцев, гребнеобразное, пиление; разминание поперечное, надавливание, сдвигание, прерывистая вибрация пунктированием, рублением, поколачиванием.</w:t>
      </w:r>
    </w:p>
    <w:p>
      <w:pPr>
        <w:pStyle w:val="0"/>
        <w:spacing w:before="240" w:lineRule="auto"/>
        <w:ind w:firstLine="540"/>
        <w:jc w:val="both"/>
      </w:pPr>
      <w:r>
        <w:rPr>
          <w:sz w:val="24"/>
        </w:rPr>
        <w:t xml:space="preserve">3. Пациент должен получить последовательно электростимуляцию, медицинский массаж, лечебную физкультуру.</w:t>
      </w:r>
    </w:p>
    <w:p>
      <w:pPr>
        <w:pStyle w:val="0"/>
        <w:spacing w:before="240" w:lineRule="auto"/>
        <w:ind w:firstLine="540"/>
        <w:jc w:val="both"/>
      </w:pPr>
      <w:r>
        <w:rPr>
          <w:sz w:val="24"/>
        </w:rPr>
        <w:t xml:space="preserve">Коды результатов обучения: 2.з7, 2.з12, 2.з13.</w:t>
      </w:r>
    </w:p>
    <w:p>
      <w:pPr>
        <w:pStyle w:val="0"/>
        <w:jc w:val="both"/>
      </w:pPr>
      <w:r>
        <w:rPr>
          <w:sz w:val="24"/>
        </w:rPr>
      </w:r>
    </w:p>
    <w:p>
      <w:pPr>
        <w:pStyle w:val="2"/>
        <w:outlineLvl w:val="1"/>
        <w:jc w:val="center"/>
      </w:pPr>
      <w:r>
        <w:rPr>
          <w:sz w:val="24"/>
        </w:rPr>
        <w:t xml:space="preserve">VI. Организационно-педагогические условия</w:t>
      </w:r>
    </w:p>
    <w:p>
      <w:pPr>
        <w:pStyle w:val="2"/>
        <w:jc w:val="center"/>
      </w:pPr>
      <w:r>
        <w:rPr>
          <w:sz w:val="24"/>
        </w:rPr>
        <w:t xml:space="preserve">реализации Программы &lt;9&gt;</w:t>
      </w:r>
    </w:p>
    <w:p>
      <w:pPr>
        <w:pStyle w:val="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&lt;9&gt; </w:t>
      </w:r>
      <w:hyperlink w:history="0" r:id="rId23" w:tooltip="Приказ Минобрнауки России от 24.03.2025 N 266 &quot;Об утверждении Порядка организации и осуществления образовательной деятельности по дополнительным профессиональным программам&quot; (Зарегистрировано в Минюсте России 22.04.2025 N 81928) {КонсультантПлюс}">
        <w:r>
          <w:rPr>
            <w:sz w:val="24"/>
            <w:color w:val="0000ff"/>
          </w:rPr>
          <w:t xml:space="preserve">Пункт 11</w:t>
        </w:r>
      </w:hyperlink>
      <w:r>
        <w:rPr>
          <w:sz w:val="24"/>
        </w:rPr>
        <w:t xml:space="preserve"> Порядка организации и осуществления образовательной деятельности по дополнительным профессиональным программам.</w:t>
      </w:r>
    </w:p>
    <w:p>
      <w:pPr>
        <w:pStyle w:val="0"/>
        <w:jc w:val="both"/>
      </w:pPr>
      <w:r>
        <w:rPr>
          <w:sz w:val="24"/>
        </w:rPr>
      </w:r>
    </w:p>
    <w:p>
      <w:pPr>
        <w:pStyle w:val="2"/>
        <w:outlineLvl w:val="2"/>
        <w:ind w:firstLine="540"/>
        <w:jc w:val="both"/>
      </w:pPr>
      <w:r>
        <w:rPr>
          <w:sz w:val="24"/>
        </w:rPr>
        <w:t xml:space="preserve">11. Требования к кадровым условиям реализации Программы:</w:t>
      </w:r>
    </w:p>
    <w:p>
      <w:pPr>
        <w:pStyle w:val="0"/>
        <w:spacing w:before="240" w:lineRule="auto"/>
        <w:ind w:firstLine="540"/>
        <w:jc w:val="both"/>
      </w:pPr>
      <w:r>
        <w:rPr>
          <w:sz w:val="24"/>
        </w:rPr>
        <w:t xml:space="preserve">Реализация Программы обеспечивается работниками организации и (или) лицами, привлекаемыми на иных условиях.</w:t>
      </w:r>
    </w:p>
    <w:p>
      <w:pPr>
        <w:pStyle w:val="0"/>
        <w:spacing w:before="240" w:lineRule="auto"/>
        <w:ind w:firstLine="540"/>
        <w:jc w:val="both"/>
      </w:pPr>
      <w:r>
        <w:rPr>
          <w:sz w:val="24"/>
        </w:rPr>
        <w:t xml:space="preserve">Квалификация работников организации, реализующих Программу, должна отвечать квалификационным характеристикам, установленным в Едином квалификационном </w:t>
      </w:r>
      <w:hyperlink w:history="0" r:id="rId24"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4"/>
            <w:color w:val="0000ff"/>
          </w:rPr>
          <w:t xml:space="preserve">справочнике</w:t>
        </w:r>
      </w:hyperlink>
      <w:r>
        <w:rPr>
          <w:sz w:val="24"/>
        </w:rPr>
        <w:t xml:space="preserve"> должностей руководителей, специалистов и служащих, разделе "Квалификационные характеристики должностей работников образования", утвержденном приказом Министерства здравоохранения и социального развития Российской Федерации от 26 августа 2010 г. N 761н &lt;10&gt;, или Едином квалификационном </w:t>
      </w:r>
      <w:hyperlink w:history="0" r:id="rId25" w:tooltip="Приказ Минздравсоцразвития России от 11.01.2011 N 1н (ред. от 25.01.2023)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уководителей и специалистов высшего профессионального и дополнительного профессионального образования&quot; (Зарегистрировано в Минюсте России 23.03.2011 N 20237) {КонсультантПлюс}">
        <w:r>
          <w:rPr>
            <w:sz w:val="24"/>
            <w:color w:val="0000ff"/>
          </w:rPr>
          <w:t xml:space="preserve">справочнике</w:t>
        </w:r>
      </w:hyperlink>
      <w:r>
        <w:rPr>
          <w:sz w:val="24"/>
        </w:rPr>
        <w:t xml:space="preserve"> должностей руководителей, специалистов и служащих, разделе "Квалификационные характеристики должностей руководителей и специалистов высшего профессионального и дополнительного профессионального образования", утвержденном приказом Министерства здравоохранения и социального развития Российской Федерации от 11 января 2011 г. N 1н &lt;11&gt;, и профессиональным стандартам (при наличии).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&lt;10&gt; Зарегистрирован Министерством юстиции Российской Федерации 6 октября 2010 г., регистрационный N 18638, с изменениями, внесенными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w:t>
      </w:r>
    </w:p>
    <w:p>
      <w:pPr>
        <w:pStyle w:val="0"/>
        <w:spacing w:before="240" w:lineRule="auto"/>
        <w:ind w:firstLine="540"/>
        <w:jc w:val="both"/>
      </w:pPr>
      <w:r>
        <w:rPr>
          <w:sz w:val="24"/>
        </w:rPr>
        <w:t xml:space="preserve">&lt;11&gt; Зарегистрирован Министерством юстиции Российской Федерации 23 марта 2011 г., регистрационный N 20237, с изменениями, внесенными приказом Министерства труда и социальной защиты Российской Федерации от 25 января 2023 г. N 39н (зарегистрирован Министерством юстиции Российской Федерации 27 февраля 2023 г., регистрационный N 72453).</w:t>
      </w:r>
    </w:p>
    <w:p>
      <w:pPr>
        <w:pStyle w:val="0"/>
        <w:jc w:val="both"/>
      </w:pPr>
      <w:r>
        <w:rPr>
          <w:sz w:val="24"/>
        </w:rPr>
      </w:r>
    </w:p>
    <w:p>
      <w:pPr>
        <w:pStyle w:val="0"/>
        <w:ind w:firstLine="540"/>
        <w:jc w:val="both"/>
      </w:pPr>
      <w:r>
        <w:rPr>
          <w:sz w:val="24"/>
        </w:rPr>
        <w:t xml:space="preserve">Лекции, а также занятия семинарского типа, не предусматривающие практическую подготовку в соответствии с учебным планом, проводятся лицами со средним медицинским образованием или высшим медицинским образованием и имеющими стаж медицинской и (или) педагогической деятельности по профилю Программы не менее 3 лет.</w:t>
      </w:r>
    </w:p>
    <w:p>
      <w:pPr>
        <w:pStyle w:val="0"/>
        <w:spacing w:before="240" w:lineRule="auto"/>
        <w:ind w:firstLine="540"/>
        <w:jc w:val="both"/>
      </w:pPr>
      <w:r>
        <w:rPr>
          <w:sz w:val="24"/>
        </w:rPr>
        <w:t xml:space="preserve">Занятия семинарского типа проводятся в группе обучающихся численностью не более 10 человек.</w:t>
      </w:r>
    </w:p>
    <w:p>
      <w:pPr>
        <w:pStyle w:val="0"/>
        <w:jc w:val="both"/>
      </w:pPr>
      <w:r>
        <w:rPr>
          <w:sz w:val="24"/>
        </w:rPr>
      </w:r>
    </w:p>
    <w:p>
      <w:pPr>
        <w:pStyle w:val="2"/>
        <w:outlineLvl w:val="2"/>
        <w:ind w:firstLine="540"/>
        <w:jc w:val="both"/>
      </w:pPr>
      <w:r>
        <w:rPr>
          <w:sz w:val="24"/>
        </w:rPr>
        <w:t xml:space="preserve">12. Требования к кадровому обеспечению реализации Программы в части практической подготовки:</w:t>
      </w:r>
    </w:p>
    <w:p>
      <w:pPr>
        <w:pStyle w:val="0"/>
        <w:spacing w:before="240" w:lineRule="auto"/>
        <w:ind w:firstLine="540"/>
        <w:jc w:val="both"/>
      </w:pPr>
      <w:r>
        <w:rPr>
          <w:sz w:val="24"/>
        </w:rPr>
        <w:t xml:space="preserve">Занятия семинарского типа модулей 1 - 2, предусматривающие практическую подготовку в соответствии с учебным планом, проводятся в группе обучающихся численностью не более 10 человек лицами со средним медицинским образованием или высшим медицинским образованием, при этом:</w:t>
      </w:r>
    </w:p>
    <w:p>
      <w:pPr>
        <w:pStyle w:val="0"/>
        <w:spacing w:before="240" w:lineRule="auto"/>
        <w:ind w:firstLine="540"/>
        <w:jc w:val="both"/>
      </w:pPr>
      <w:r>
        <w:rPr>
          <w:sz w:val="24"/>
        </w:rPr>
        <w:t xml:space="preserve">1) лица со средним медицинским образованием должны иметь аккредитацию по одной из специальностей "Медицинский массаж", "Реабилитационное сестринское дело", осуществлять соответствующую медицинскую деятельность и иметь стаж такой деятельности не менее 1 года;</w:t>
      </w:r>
    </w:p>
    <w:p>
      <w:pPr>
        <w:pStyle w:val="0"/>
        <w:spacing w:before="240" w:lineRule="auto"/>
        <w:ind w:firstLine="540"/>
        <w:jc w:val="both"/>
      </w:pPr>
      <w:r>
        <w:rPr>
          <w:sz w:val="24"/>
        </w:rPr>
        <w:t xml:space="preserve">2) лица с высшим медицинским образованием должны иметь дополнительное профессиональное образование по профилю Программы, аккредитацию по одной из специальностей "Лечебная физическая культура и спортивная медицина", "Мануальная терапия", "Остеопатия", "Рефлексотерапия", "Физиотерапия", "Физическая и реабилитационная медицина", осуществлять соответствующую медицинскую деятельность и иметь стаж такой деятельности не менее 1 года.</w:t>
      </w:r>
    </w:p>
    <w:p>
      <w:pPr>
        <w:pStyle w:val="0"/>
        <w:spacing w:before="240" w:lineRule="auto"/>
        <w:ind w:firstLine="540"/>
        <w:jc w:val="both"/>
      </w:pPr>
      <w:r>
        <w:rPr>
          <w:sz w:val="24"/>
        </w:rPr>
        <w:t xml:space="preserve">Модуль 4 проводится в группе обучающихся численностью не более 5 человек лицами со средним медицинским образованием или высшим медицинским образованием, при этом:</w:t>
      </w:r>
    </w:p>
    <w:p>
      <w:pPr>
        <w:pStyle w:val="0"/>
        <w:spacing w:before="240" w:lineRule="auto"/>
        <w:ind w:firstLine="540"/>
        <w:jc w:val="both"/>
      </w:pPr>
      <w:r>
        <w:rPr>
          <w:sz w:val="24"/>
        </w:rPr>
        <w:t xml:space="preserve">1) лица со средним медицинским образованием должны иметь аккредитацию по одной из специальностей "Медицинский массаж", "Реабилитационное сестринское дело", осуществлять соответствующую медицинскую деятельность и иметь стаж такой деятельности не менее 1 года;</w:t>
      </w:r>
    </w:p>
    <w:p>
      <w:pPr>
        <w:pStyle w:val="0"/>
        <w:spacing w:before="240" w:lineRule="auto"/>
        <w:ind w:firstLine="540"/>
        <w:jc w:val="both"/>
      </w:pPr>
      <w:r>
        <w:rPr>
          <w:sz w:val="24"/>
        </w:rPr>
        <w:t xml:space="preserve">2) лица с высшим медицинским образованием должны иметь дополнительное профессиональное образование по профилю Программы, аккредитацию по одной из специальностей "Лечебная физическая культура и спортивная медицина", "Мануальная терапия", "Остеопатия", "Рефлексотерапия", "Физиотерапия", "Физическая и реабилитационная медицина", осуществлять соответствующую медицинскую деятельность и иметь стаж такой деятельности не менее 1 года.</w:t>
      </w:r>
    </w:p>
    <w:p>
      <w:pPr>
        <w:pStyle w:val="0"/>
        <w:jc w:val="both"/>
      </w:pPr>
      <w:r>
        <w:rPr>
          <w:sz w:val="24"/>
        </w:rPr>
      </w:r>
    </w:p>
    <w:p>
      <w:pPr>
        <w:pStyle w:val="2"/>
        <w:outlineLvl w:val="2"/>
        <w:ind w:firstLine="540"/>
        <w:jc w:val="both"/>
      </w:pPr>
      <w:r>
        <w:rPr>
          <w:sz w:val="24"/>
        </w:rPr>
        <w:t xml:space="preserve">13. Требования к материально-техническому обеспечению реализации Программы:</w:t>
      </w:r>
    </w:p>
    <w:p>
      <w:pPr>
        <w:pStyle w:val="0"/>
        <w:spacing w:before="240" w:lineRule="auto"/>
        <w:ind w:firstLine="540"/>
        <w:jc w:val="both"/>
      </w:pPr>
      <w:r>
        <w:rPr>
          <w:sz w:val="24"/>
        </w:rPr>
        <w:t xml:space="preserve">Организация обеспечивает соблюдение следующих требований к материально-техническим условиям реализации Программы: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7087"/>
      </w:tblGrid>
      <w:tr>
        <w:tc>
          <w:tcPr>
            <w:tcW w:w="1984" w:type="dxa"/>
          </w:tcPr>
          <w:p>
            <w:pPr>
              <w:pStyle w:val="0"/>
              <w:jc w:val="center"/>
            </w:pPr>
            <w:r>
              <w:rPr>
                <w:sz w:val="24"/>
              </w:rPr>
              <w:t xml:space="preserve">Модуль</w:t>
            </w:r>
          </w:p>
        </w:tc>
        <w:tc>
          <w:tcPr>
            <w:tcW w:w="7087" w:type="dxa"/>
          </w:tcPr>
          <w:p>
            <w:pPr>
              <w:pStyle w:val="0"/>
              <w:jc w:val="center"/>
            </w:pPr>
            <w:r>
              <w:rPr>
                <w:sz w:val="24"/>
              </w:rPr>
              <w:t xml:space="preserve">Требования к материально-техническим условиям реализации Программы</w:t>
            </w:r>
          </w:p>
        </w:tc>
      </w:tr>
      <w:tr>
        <w:tc>
          <w:tcPr>
            <w:tcW w:w="1984" w:type="dxa"/>
          </w:tcPr>
          <w:p>
            <w:pPr>
              <w:pStyle w:val="0"/>
            </w:pPr>
            <w:r>
              <w:rPr>
                <w:sz w:val="24"/>
              </w:rPr>
              <w:t xml:space="preserve">Модуль 1. Общие вопросы профессиональной деятельности медицинской сестры по массажу (медицинского брата по массажу)</w:t>
            </w:r>
          </w:p>
        </w:tc>
        <w:tc>
          <w:tcPr>
            <w:tcW w:w="7087" w:type="dxa"/>
            <w:vMerge w:val="restart"/>
          </w:tcPr>
          <w:p>
            <w:pPr>
              <w:pStyle w:val="0"/>
              <w:jc w:val="both"/>
            </w:pPr>
            <w:r>
              <w:rPr>
                <w:sz w:val="24"/>
              </w:rPr>
              <w:t xml:space="preserve">1. Наличие учебных аудиторий площадью не менее 2,5 кв. м на одного обучающегося, оснащенных видеопроекционной аппаратурой и неограниченным доступом к информационно-телекоммуникационной сети "Интернет".</w:t>
            </w:r>
          </w:p>
          <w:p>
            <w:pPr>
              <w:pStyle w:val="0"/>
              <w:jc w:val="both"/>
            </w:pPr>
            <w:r>
              <w:rPr>
                <w:sz w:val="24"/>
              </w:rPr>
              <w:t xml:space="preserve">2. Наличие комплекта лицензионного программного обеспечения, включая свободно распространяемое, в том числе отечественного производства: операционная система, текстовый редактор, редактор презентаций, учебная медицинская информационная система.</w:t>
            </w:r>
          </w:p>
        </w:tc>
      </w:tr>
      <w:tr>
        <w:tc>
          <w:tcPr>
            <w:tcW w:w="1984" w:type="dxa"/>
          </w:tcPr>
          <w:p>
            <w:pPr>
              <w:pStyle w:val="0"/>
            </w:pPr>
            <w:r>
              <w:rPr>
                <w:sz w:val="24"/>
              </w:rPr>
              <w:t xml:space="preserve">Модуль 2. Выполнение медицинского массажа</w:t>
            </w:r>
          </w:p>
        </w:tc>
        <w:tc>
          <w:tcPr>
            <w:vMerge w:val="continue"/>
          </w:tcPr>
          <w:p/>
        </w:tc>
      </w:tr>
      <w:tr>
        <w:tc>
          <w:tcPr>
            <w:tcW w:w="1984" w:type="dxa"/>
          </w:tcPr>
          <w:p>
            <w:pPr>
              <w:pStyle w:val="0"/>
            </w:pPr>
            <w:r>
              <w:rPr>
                <w:sz w:val="24"/>
              </w:rPr>
              <w:t xml:space="preserve">Модуль 3. Оказание медицинской помощи в экстренной форме</w:t>
            </w:r>
          </w:p>
        </w:tc>
        <w:tc>
          <w:tcPr>
            <w:tcW w:w="7087" w:type="dxa"/>
          </w:tcPr>
          <w:p>
            <w:pPr>
              <w:pStyle w:val="0"/>
              <w:jc w:val="both"/>
            </w:pPr>
            <w:r>
              <w:rPr>
                <w:sz w:val="24"/>
              </w:rPr>
              <w:t xml:space="preserve">1. Наличие учебных аудиторий площадью не менее 2,5 кв. м на одного обучающегося, оснащенных видеопроекционной аппаратурой и неограниченным доступом к информационно-телекоммуникационной сети "Интернет".</w:t>
            </w:r>
          </w:p>
          <w:p>
            <w:pPr>
              <w:pStyle w:val="0"/>
              <w:jc w:val="both"/>
            </w:pPr>
            <w:r>
              <w:rPr>
                <w:sz w:val="24"/>
              </w:rPr>
              <w:t xml:space="preserve">2. Наличие комплекта лицензионного программного обеспечения, включая свободно распространяемое, в том числе отечественного производства: операционная система, текстовый редактор, редактор презентаций, учебная медицинская информационная система.</w:t>
            </w:r>
          </w:p>
          <w:p>
            <w:pPr>
              <w:pStyle w:val="0"/>
              <w:jc w:val="both"/>
            </w:pPr>
            <w:r>
              <w:rPr>
                <w:sz w:val="24"/>
              </w:rPr>
              <w:t xml:space="preserve">3. Наличие тренажеров (симуляторов) с обратной связью для оказания медицинской помощи в экстренной форме, позволяющих формировать следующие умения: определение наличия признаков жизни, обеспечение проходимости дыхательных путей, временная остановка наружного кровотечения, проведение сердечно-легочной реанимации и поддержание проходимости дыхательных путей, использование автоматического наружного дефибриллятора, наложение окклюзионной (герметизирующей) повязки при ранении грудной клетки, промывание желудка, придание и поддержание оптимального положения тела пострадавшего в зависимости от его состояния.</w:t>
            </w:r>
          </w:p>
        </w:tc>
      </w:tr>
    </w:tbl>
    <w:p>
      <w:pPr>
        <w:pStyle w:val="0"/>
        <w:jc w:val="both"/>
      </w:pPr>
      <w:r>
        <w:rPr>
          <w:sz w:val="24"/>
        </w:rPr>
      </w:r>
    </w:p>
    <w:p>
      <w:pPr>
        <w:pStyle w:val="2"/>
        <w:outlineLvl w:val="2"/>
        <w:ind w:firstLine="540"/>
        <w:jc w:val="both"/>
      </w:pPr>
      <w:r>
        <w:rPr>
          <w:sz w:val="24"/>
        </w:rPr>
        <w:t xml:space="preserve">14. Требования к материально-техническому обеспечению реализации Программы в части практической подготовки:</w:t>
      </w:r>
    </w:p>
    <w:p>
      <w:pPr>
        <w:pStyle w:val="0"/>
        <w:spacing w:before="240" w:lineRule="auto"/>
        <w:ind w:firstLine="540"/>
        <w:jc w:val="both"/>
      </w:pPr>
      <w:r>
        <w:rPr>
          <w:sz w:val="24"/>
        </w:rPr>
        <w:t xml:space="preserve">Практическая подготовка обучающихся при реализации Программы обеспечивается путем их участия в осуществлении медицинской деятельности &lt;12&gt; в медицинских организациях и (или) иных организациях, осуществляющих деятельность в сфере охраны здоровья граждан в Российской Федерации (далее вместе - базы практической подготовки), соответствующих следующим требованиям:</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&lt;12&gt; </w:t>
      </w:r>
      <w:hyperlink w:history="0" r:id="rId26" w:tooltip="Федеральный закон от 29.12.2012 N 273-ФЗ (ред. от 29.12.2025) &quot;Об образовании в Российской Федерации&quot; (с изм. и доп., вступ. в силу с 01.03.2026) {КонсультантПлюс}">
        <w:r>
          <w:rPr>
            <w:sz w:val="24"/>
            <w:color w:val="0000ff"/>
          </w:rPr>
          <w:t xml:space="preserve">Часть 4 статьи 82</w:t>
        </w:r>
      </w:hyperlink>
      <w:r>
        <w:rPr>
          <w:sz w:val="24"/>
        </w:rPr>
        <w:t xml:space="preserve"> Федерального закона N 273-ФЗ.</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7087"/>
      </w:tblGrid>
      <w:tr>
        <w:tc>
          <w:tcPr>
            <w:tcW w:w="1984" w:type="dxa"/>
          </w:tcPr>
          <w:p>
            <w:pPr>
              <w:pStyle w:val="0"/>
              <w:jc w:val="center"/>
            </w:pPr>
            <w:r>
              <w:rPr>
                <w:sz w:val="24"/>
              </w:rPr>
              <w:t xml:space="preserve">Наименование модулей, тем, разделов практики</w:t>
            </w:r>
          </w:p>
        </w:tc>
        <w:tc>
          <w:tcPr>
            <w:tcW w:w="7087" w:type="dxa"/>
          </w:tcPr>
          <w:p>
            <w:pPr>
              <w:pStyle w:val="0"/>
              <w:jc w:val="center"/>
            </w:pPr>
            <w:r>
              <w:rPr>
                <w:sz w:val="24"/>
              </w:rPr>
              <w:t xml:space="preserve">Требования к базам практической подготовки и их мощности в расчете на 1 обучающегося при реализации Программы</w:t>
            </w:r>
          </w:p>
        </w:tc>
      </w:tr>
      <w:tr>
        <w:tc>
          <w:tcPr>
            <w:gridSpan w:val="2"/>
            <w:tcW w:w="9071" w:type="dxa"/>
          </w:tcPr>
          <w:p>
            <w:pPr>
              <w:pStyle w:val="0"/>
              <w:outlineLvl w:val="3"/>
              <w:jc w:val="center"/>
            </w:pPr>
            <w:r>
              <w:rPr>
                <w:sz w:val="24"/>
              </w:rPr>
              <w:t xml:space="preserve">Модуль 1. Общие вопросы профессиональной деятельности медицинской сестры по массажу (медицинского брата по массажу)</w:t>
            </w:r>
          </w:p>
        </w:tc>
      </w:tr>
      <w:tr>
        <w:tc>
          <w:tcPr>
            <w:tcW w:w="1984" w:type="dxa"/>
          </w:tcPr>
          <w:p>
            <w:pPr>
              <w:pStyle w:val="0"/>
            </w:pPr>
            <w:r>
              <w:rPr>
                <w:sz w:val="24"/>
              </w:rPr>
              <w:t xml:space="preserve">Темы, предусматривающие практическую подготовку</w:t>
            </w:r>
          </w:p>
        </w:tc>
        <w:tc>
          <w:tcPr>
            <w:tcW w:w="7087" w:type="dxa"/>
          </w:tcPr>
          <w:p>
            <w:pPr>
              <w:pStyle w:val="0"/>
              <w:jc w:val="both"/>
            </w:pPr>
            <w:r>
              <w:rPr>
                <w:sz w:val="24"/>
              </w:rPr>
              <w:t xml:space="preserve">Осуществление медицинской деятельности, предусматривающей организацию и выполнение работ (услуг) при оказании специализированной медицинской помощи в условиях дневного стационара и (или) специализированной медицинской помощи в стационарных условиях и (или) паллиативной медицинской помощи в условиях дневного стационара и (или) паллиативной медицинской помощи в амбулаторных условиях и (или) первичной доврачебной медико-санитарной помощи в амбулаторных условиях и (или) медицинской помощи при санаторно-курортном лечении (наличие соответствующей лицензии) по медицинскому массажу.</w:t>
            </w:r>
          </w:p>
        </w:tc>
      </w:tr>
      <w:tr>
        <w:tc>
          <w:tcPr>
            <w:gridSpan w:val="2"/>
            <w:tcW w:w="9071" w:type="dxa"/>
          </w:tcPr>
          <w:p>
            <w:pPr>
              <w:pStyle w:val="0"/>
              <w:outlineLvl w:val="3"/>
              <w:jc w:val="center"/>
            </w:pPr>
            <w:r>
              <w:rPr>
                <w:sz w:val="24"/>
              </w:rPr>
              <w:t xml:space="preserve">Модуль 2. Выполнение медицинского массажа</w:t>
            </w:r>
          </w:p>
        </w:tc>
      </w:tr>
      <w:tr>
        <w:tc>
          <w:tcPr>
            <w:tcW w:w="1984" w:type="dxa"/>
          </w:tcPr>
          <w:p>
            <w:pPr>
              <w:pStyle w:val="0"/>
            </w:pPr>
            <w:r>
              <w:rPr>
                <w:sz w:val="24"/>
              </w:rPr>
              <w:t xml:space="preserve">Темы, предусматривающие практическую подготовку</w:t>
            </w:r>
          </w:p>
        </w:tc>
        <w:tc>
          <w:tcPr>
            <w:tcW w:w="7087" w:type="dxa"/>
          </w:tcPr>
          <w:p>
            <w:pPr>
              <w:pStyle w:val="0"/>
              <w:jc w:val="both"/>
            </w:pPr>
            <w:r>
              <w:rPr>
                <w:sz w:val="24"/>
              </w:rPr>
              <w:t xml:space="preserve">Осуществление медицинской деятельности, предусматривающей организацию и выполнение работ (услуг) при оказании специализированной медицинской помощи в условиях дневного стационара и (или) специализированной медицинской помощи в стационарных условиях и (или) паллиативной медицинской помощи в условиях дневного стационара и (или) паллиативной медицинской помощи в амбулаторных условиях и (или) первичной доврачебной медико-санитарной помощи в амбулаторных условиях и (или) медицинской помощи при санаторно-курортном лечении (наличие соответствующей лицензии) по медицинскому массажу.</w:t>
            </w:r>
          </w:p>
        </w:tc>
      </w:tr>
      <w:tr>
        <w:tc>
          <w:tcPr>
            <w:gridSpan w:val="2"/>
            <w:tcW w:w="9071" w:type="dxa"/>
          </w:tcPr>
          <w:p>
            <w:pPr>
              <w:pStyle w:val="0"/>
              <w:outlineLvl w:val="3"/>
              <w:jc w:val="center"/>
            </w:pPr>
            <w:r>
              <w:rPr>
                <w:sz w:val="24"/>
              </w:rPr>
              <w:t xml:space="preserve">Модуль 4. Практика</w:t>
            </w:r>
          </w:p>
        </w:tc>
      </w:tr>
      <w:tr>
        <w:tc>
          <w:tcPr>
            <w:tcW w:w="1984" w:type="dxa"/>
          </w:tcPr>
          <w:p>
            <w:pPr>
              <w:pStyle w:val="0"/>
            </w:pPr>
            <w:r>
              <w:rPr>
                <w:sz w:val="24"/>
              </w:rPr>
              <w:t xml:space="preserve">4.1. Выполнение медицинского массажа взрослым</w:t>
            </w:r>
          </w:p>
        </w:tc>
        <w:tc>
          <w:tcPr>
            <w:tcW w:w="7087" w:type="dxa"/>
          </w:tcPr>
          <w:p>
            <w:pPr>
              <w:pStyle w:val="0"/>
              <w:jc w:val="both"/>
            </w:pPr>
            <w:r>
              <w:rPr>
                <w:sz w:val="24"/>
              </w:rPr>
              <w:t xml:space="preserve">Осуществление медицинской деятельности, предусматривающей организацию и выполнение работ (услуг) при оказании специализированной медицинской помощи в условиях дневного стационара и (или) специализированной медицинской помощи в стационарных условиях и (или) паллиативной медицинской помощи в условиях дневного стационара и (или) паллиативной медицинской помощи в амбулаторных условиях и (или) первичной доврачебной медико-санитарной помощи в амбулаторных условиях и (или) медицинской помощи при санаторно-курортном лечении (наличие соответствующей лицензии) по медицинскому массажу.</w:t>
            </w:r>
          </w:p>
        </w:tc>
      </w:tr>
      <w:tr>
        <w:tc>
          <w:tcPr>
            <w:tcW w:w="1984" w:type="dxa"/>
          </w:tcPr>
          <w:p>
            <w:pPr>
              <w:pStyle w:val="0"/>
            </w:pPr>
            <w:r>
              <w:rPr>
                <w:sz w:val="24"/>
              </w:rPr>
              <w:t xml:space="preserve">4.2. Выполнение медицинского массажа детям</w:t>
            </w:r>
          </w:p>
        </w:tc>
        <w:tc>
          <w:tcPr>
            <w:tcW w:w="7087" w:type="dxa"/>
          </w:tcPr>
          <w:p>
            <w:pPr>
              <w:pStyle w:val="0"/>
              <w:jc w:val="both"/>
            </w:pPr>
            <w:r>
              <w:rPr>
                <w:sz w:val="24"/>
              </w:rPr>
              <w:t xml:space="preserve">Осуществление медицинской деятельности, предусматривающей организацию и выполнение работ (услуг) при оказании специализированной медицинской помощи в условиях дневного стационара и (или) специализированной медицинской помощи в стационарных условиях и (или) паллиативной медицинской помощи в условиях дневного стационара и (или) паллиативной медицинской помощи в амбулаторных условиях и (или) медицинской помощи при санаторно-курортном лечении (наличие соответствующей лицензии) по медицинскому массажу, педиатрии.</w:t>
            </w:r>
          </w:p>
        </w:tc>
      </w:tr>
    </w:tbl>
    <w:p>
      <w:pPr>
        <w:pStyle w:val="0"/>
        <w:jc w:val="both"/>
      </w:pPr>
      <w:r>
        <w:rPr>
          <w:sz w:val="24"/>
        </w:rPr>
      </w:r>
    </w:p>
    <w:p>
      <w:pPr>
        <w:pStyle w:val="2"/>
        <w:outlineLvl w:val="2"/>
        <w:ind w:firstLine="540"/>
        <w:jc w:val="both"/>
      </w:pPr>
      <w:r>
        <w:rPr>
          <w:sz w:val="24"/>
        </w:rPr>
        <w:t xml:space="preserve">15. Требования к использованию ЭО и ДОТ, учебно-методическому обеспечению реализации Программы:</w:t>
      </w:r>
    </w:p>
    <w:p>
      <w:pPr>
        <w:pStyle w:val="0"/>
        <w:spacing w:before="240" w:lineRule="auto"/>
        <w:ind w:firstLine="540"/>
        <w:jc w:val="both"/>
      </w:pPr>
      <w:r>
        <w:rPr>
          <w:sz w:val="24"/>
        </w:rPr>
        <w:t xml:space="preserve">По решению организации лекции при реализации Программы могут проводиться с использованием ЭО и ДОТ полностью или частично.</w:t>
      </w:r>
    </w:p>
    <w:p>
      <w:pPr>
        <w:pStyle w:val="0"/>
        <w:spacing w:before="240" w:lineRule="auto"/>
        <w:ind w:firstLine="540"/>
        <w:jc w:val="both"/>
      </w:pPr>
      <w:r>
        <w:rPr>
          <w:sz w:val="24"/>
        </w:rPr>
        <w:t xml:space="preserve">Использование ЭО и ДОТ при реализации занятий семинарского типа, проведении практик, промежуточных и итоговой аттестаций не допускается.</w:t>
      </w:r>
    </w:p>
    <w:p>
      <w:pPr>
        <w:pStyle w:val="0"/>
        <w:spacing w:before="240" w:lineRule="auto"/>
        <w:ind w:firstLine="540"/>
        <w:jc w:val="both"/>
      </w:pPr>
      <w:r>
        <w:rPr>
          <w:sz w:val="24"/>
        </w:rPr>
        <w:t xml:space="preserve">Каждый обучающийся в течение всего периода обучения должен быть обеспечен индивидуальным неограниченным доступом к одной или нескольким электронно-библиотечным системам (электронным библиотекам) и к электронной информационно-образовательной среде организации. Электронно-библиотечная система (электронная библиотека) и электронная информационно-образовательная среда должны обеспечивать возможность доступа обучающегося из любой точки, в которой имеется доступ к информационно-телекоммуникационной сети "Интернет", как на территории организации, так и вне ее.</w:t>
      </w:r>
    </w:p>
    <w:p>
      <w:pPr>
        <w:pStyle w:val="0"/>
        <w:spacing w:before="240" w:lineRule="auto"/>
        <w:ind w:firstLine="540"/>
        <w:jc w:val="both"/>
      </w:pPr>
      <w:r>
        <w:rPr>
          <w:sz w:val="24"/>
        </w:rPr>
        <w:t xml:space="preserve">Перечень учебных изданий, в том числе электронных, иных информационных материалов, необходимых для освоения Программы, определяется организацией самостоятельно.</w:t>
      </w:r>
    </w:p>
    <w:p>
      <w:pPr>
        <w:pStyle w:val="0"/>
        <w:spacing w:before="240" w:lineRule="auto"/>
        <w:ind w:firstLine="540"/>
        <w:jc w:val="both"/>
      </w:pPr>
      <w:r>
        <w:rPr>
          <w:sz w:val="24"/>
        </w:rPr>
        <w:t xml:space="preserve">16. Финансовое обеспечение реализации Программы должно осуществляться в объеме не ниже определенного в соответствии с Бюджетным </w:t>
      </w:r>
      <w:hyperlink w:history="0" r:id="rId27" w:tooltip="&quot;Бюджетный кодекс Российской Федерации&quot; от 31.07.1998 N 145-ФЗ (ред. от 28.12.2025) {КонсультантПлюс}">
        <w:r>
          <w:rPr>
            <w:sz w:val="24"/>
            <w:color w:val="0000ff"/>
          </w:rPr>
          <w:t xml:space="preserve">кодексом</w:t>
        </w:r>
      </w:hyperlink>
      <w:r>
        <w:rPr>
          <w:sz w:val="24"/>
        </w:rPr>
        <w:t xml:space="preserve"> Российской Федерации и Федеральным </w:t>
      </w:r>
      <w:hyperlink w:history="0" r:id="rId28" w:tooltip="Федеральный закон от 29.12.2012 N 273-ФЗ (ред. от 29.12.2025) &quot;Об образовании в Российской Федерации&quot; (с изм. и доп., вступ. в силу с 01.03.2026) {КонсультантПлюс}">
        <w:r>
          <w:rPr>
            <w:sz w:val="24"/>
            <w:color w:val="0000ff"/>
          </w:rPr>
          <w:t xml:space="preserve">законом</w:t>
        </w:r>
      </w:hyperlink>
      <w:r>
        <w:rPr>
          <w:sz w:val="24"/>
        </w:rPr>
        <w:t xml:space="preserve"> N 273-ФЗ.</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Минздрава России от 13.02.2026 N 97н</w:t>
            <w:br/>
            <w:t>"Об утверждении типовой дополнительной профессиональной программы профессион...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10.03.2026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Минздрава России от 13.02.2026 N 97н</w:t>
            <w:br/>
            <w:t>"Об утверждении типовой дополнительной профессиональной программы профессион...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10.03.2026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11522&amp;date=10.03.2026&amp;dst=1171&amp;field=134" TargetMode = "External"/><Relationship Id="rId9" Type="http://schemas.openxmlformats.org/officeDocument/2006/relationships/hyperlink" Target="https://login.consultant.ru/link/?req=doc&amp;base=LAW&amp;n=513229&amp;date=10.03.2026&amp;dst=100359&amp;field=134" TargetMode = "External"/><Relationship Id="rId10" Type="http://schemas.openxmlformats.org/officeDocument/2006/relationships/hyperlink" Target="https://login.consultant.ru/link/?req=doc&amp;base=LAW&amp;n=214720&amp;date=10.03.2026&amp;dst=100052&amp;field=134" TargetMode = "External"/><Relationship Id="rId11" Type="http://schemas.openxmlformats.org/officeDocument/2006/relationships/hyperlink" Target="https://login.consultant.ru/link/?req=doc&amp;base=LAW&amp;n=146970&amp;date=10.03.2026&amp;dst=100021&amp;field=134" TargetMode = "External"/><Relationship Id="rId12" Type="http://schemas.openxmlformats.org/officeDocument/2006/relationships/hyperlink" Target="https://login.consultant.ru/link/?req=doc&amp;base=LAW&amp;n=503832&amp;date=10.03.2026&amp;dst=100051&amp;field=134" TargetMode = "External"/><Relationship Id="rId13" Type="http://schemas.openxmlformats.org/officeDocument/2006/relationships/hyperlink" Target="https://login.consultant.ru/link/?req=doc&amp;base=LAW&amp;n=214720&amp;date=10.03.2026&amp;dst=100047&amp;field=134" TargetMode = "External"/><Relationship Id="rId14" Type="http://schemas.openxmlformats.org/officeDocument/2006/relationships/hyperlink" Target="https://login.consultant.ru/link/?req=doc&amp;base=LAW&amp;n=146970&amp;date=10.03.2026" TargetMode = "External"/><Relationship Id="rId15" Type="http://schemas.openxmlformats.org/officeDocument/2006/relationships/hyperlink" Target="https://login.consultant.ru/link/?req=doc&amp;base=LAW&amp;n=503832&amp;date=10.03.2026&amp;dst=100051&amp;field=134" TargetMode = "External"/><Relationship Id="rId16" Type="http://schemas.openxmlformats.org/officeDocument/2006/relationships/header" Target="header2.xml"/><Relationship Id="rId17" Type="http://schemas.openxmlformats.org/officeDocument/2006/relationships/footer" Target="footer2.xml"/><Relationship Id="rId18" Type="http://schemas.openxmlformats.org/officeDocument/2006/relationships/hyperlink" Target="https://login.consultant.ru/link/?req=doc&amp;base=LAW&amp;n=511522&amp;date=10.03.2026&amp;dst=100035&amp;field=134" TargetMode = "External"/><Relationship Id="rId19" Type="http://schemas.openxmlformats.org/officeDocument/2006/relationships/hyperlink" Target="https://login.consultant.ru/link/?req=doc&amp;base=LAW&amp;n=503832&amp;date=10.03.2026&amp;dst=100051&amp;field=134" TargetMode = "External"/><Relationship Id="rId20" Type="http://schemas.openxmlformats.org/officeDocument/2006/relationships/hyperlink" Target="https://login.consultant.ru/link/?req=doc&amp;base=LAW&amp;n=503832&amp;date=10.03.2026&amp;dst=100051&amp;field=134" TargetMode = "External"/><Relationship Id="rId21" Type="http://schemas.openxmlformats.org/officeDocument/2006/relationships/hyperlink" Target="https://login.consultant.ru/link/?req=doc&amp;base=LAW&amp;n=503832&amp;date=10.03.2026&amp;dst=100051&amp;field=134" TargetMode = "External"/><Relationship Id="rId22" Type="http://schemas.openxmlformats.org/officeDocument/2006/relationships/hyperlink" Target="https://login.consultant.ru/link/?req=doc&amp;base=LAW&amp;n=511522&amp;date=10.03.2026&amp;dst=100844&amp;field=134" TargetMode = "External"/><Relationship Id="rId23" Type="http://schemas.openxmlformats.org/officeDocument/2006/relationships/hyperlink" Target="https://login.consultant.ru/link/?req=doc&amp;base=LAW&amp;n=503832&amp;date=10.03.2026&amp;dst=100051&amp;field=134" TargetMode = "External"/><Relationship Id="rId24" Type="http://schemas.openxmlformats.org/officeDocument/2006/relationships/hyperlink" Target="https://login.consultant.ru/link/?req=doc&amp;base=LAW&amp;n=116278&amp;date=10.03.2026&amp;dst=100009&amp;field=134" TargetMode = "External"/><Relationship Id="rId25" Type="http://schemas.openxmlformats.org/officeDocument/2006/relationships/hyperlink" Target="https://login.consultant.ru/link/?req=doc&amp;base=LAW&amp;n=440481&amp;date=10.03.2026&amp;dst=100009&amp;field=134" TargetMode = "External"/><Relationship Id="rId26" Type="http://schemas.openxmlformats.org/officeDocument/2006/relationships/hyperlink" Target="https://login.consultant.ru/link/?req=doc&amp;base=LAW&amp;n=511522&amp;date=10.03.2026&amp;dst=101087&amp;field=134" TargetMode = "External"/><Relationship Id="rId27" Type="http://schemas.openxmlformats.org/officeDocument/2006/relationships/hyperlink" Target="https://login.consultant.ru/link/?req=doc&amp;base=LAW&amp;n=495710&amp;date=10.03.2026" TargetMode = "External"/><Relationship Id="rId28" Type="http://schemas.openxmlformats.org/officeDocument/2006/relationships/hyperlink" Target="https://login.consultant.ru/link/?req=doc&amp;base=LAW&amp;n=511522&amp;date=10.03.202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Минздрава России от 13.02.2026 N 97н
"Об утверждении типовой дополнительной профессиональной программы профессиональной переподготовки по специальности "Медицинский массаж"
(Зарегистрировано в Минюсте России 20.02.2026 N 85446)</dc:title>
  <dcterms:created xsi:type="dcterms:W3CDTF">2026-03-10T03:20:17Z</dcterms:created>
</cp:coreProperties>
</file>